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CC52F" w14:textId="1B5D0360" w:rsidR="00842A3F" w:rsidRPr="0089639F" w:rsidRDefault="0089639F" w:rsidP="004A0225">
      <w:pPr>
        <w:rPr>
          <w:rFonts w:asciiTheme="minorHAnsi" w:hAnsiTheme="minorHAnsi" w:cstheme="minorHAnsi"/>
        </w:rPr>
      </w:pPr>
      <w:bookmarkStart w:id="0" w:name="_GoBack"/>
      <w:bookmarkEnd w:id="0"/>
      <w:r w:rsidRPr="0089639F">
        <w:rPr>
          <w:rFonts w:asciiTheme="minorHAnsi" w:hAnsiTheme="minorHAnsi" w:cstheme="minorHAnsi"/>
        </w:rPr>
        <w:t>Nr. 1455/UCIR RPL2021/08.02.2021</w:t>
      </w:r>
    </w:p>
    <w:p w14:paraId="368584E6" w14:textId="417424ED" w:rsidR="004A0225" w:rsidRPr="00026368" w:rsidRDefault="004A0225" w:rsidP="004A0225">
      <w:pPr>
        <w:rPr>
          <w:rFonts w:asciiTheme="minorHAnsi" w:hAnsiTheme="minorHAnsi" w:cstheme="minorHAnsi"/>
          <w:sz w:val="24"/>
          <w:szCs w:val="24"/>
        </w:rPr>
      </w:pPr>
    </w:p>
    <w:p w14:paraId="5426C055" w14:textId="77777777" w:rsidR="00DE161E" w:rsidRPr="00026368" w:rsidRDefault="00DE161E" w:rsidP="00026368">
      <w:pPr>
        <w:widowControl/>
        <w:autoSpaceDE/>
        <w:autoSpaceDN/>
        <w:spacing w:before="120" w:line="320" w:lineRule="exact"/>
        <w:ind w:left="360" w:right="281"/>
        <w:jc w:val="center"/>
        <w:rPr>
          <w:rFonts w:asciiTheme="minorHAnsi" w:hAnsiTheme="minorHAnsi" w:cstheme="minorHAnsi"/>
          <w:b/>
          <w:color w:val="365F91" w:themeColor="accent1" w:themeShade="BF"/>
          <w:sz w:val="28"/>
          <w:szCs w:val="28"/>
        </w:rPr>
      </w:pPr>
      <w:r w:rsidRPr="00026368">
        <w:rPr>
          <w:rFonts w:asciiTheme="minorHAnsi" w:hAnsiTheme="minorHAnsi" w:cstheme="minorHAnsi"/>
          <w:b/>
          <w:color w:val="365F91" w:themeColor="accent1" w:themeShade="BF"/>
          <w:sz w:val="28"/>
          <w:szCs w:val="28"/>
        </w:rPr>
        <w:t>Instrucțiuni pentru autorecenzarea asistată</w:t>
      </w:r>
    </w:p>
    <w:p w14:paraId="6DAD6507" w14:textId="77777777" w:rsidR="00DE161E" w:rsidRPr="00026368" w:rsidRDefault="00DE161E" w:rsidP="00DE161E">
      <w:pPr>
        <w:spacing w:before="120" w:line="320" w:lineRule="exact"/>
        <w:ind w:right="281"/>
        <w:jc w:val="both"/>
        <w:rPr>
          <w:rFonts w:asciiTheme="minorHAnsi" w:hAnsiTheme="minorHAnsi" w:cstheme="minorHAnsi"/>
          <w:color w:val="365F91" w:themeColor="accent1" w:themeShade="BF"/>
          <w:sz w:val="24"/>
          <w:szCs w:val="24"/>
        </w:rPr>
      </w:pPr>
    </w:p>
    <w:p w14:paraId="3009A9D1" w14:textId="77777777" w:rsidR="00DE161E" w:rsidRPr="00026368" w:rsidRDefault="00DE161E" w:rsidP="00DE161E">
      <w:pPr>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b/>
          <w:color w:val="365F91" w:themeColor="accent1" w:themeShade="BF"/>
          <w:sz w:val="24"/>
          <w:szCs w:val="24"/>
          <w:u w:val="single"/>
        </w:rPr>
        <w:t>A</w:t>
      </w:r>
      <w:r w:rsidRPr="00026368">
        <w:rPr>
          <w:rFonts w:asciiTheme="minorHAnsi" w:hAnsiTheme="minorHAnsi" w:cstheme="minorHAnsi"/>
          <w:b/>
          <w:color w:val="365F91" w:themeColor="accent1" w:themeShade="BF"/>
          <w:sz w:val="24"/>
          <w:szCs w:val="24"/>
        </w:rPr>
        <w:t>uto</w:t>
      </w:r>
      <w:r w:rsidRPr="00026368">
        <w:rPr>
          <w:rFonts w:asciiTheme="minorHAnsi" w:hAnsiTheme="minorHAnsi" w:cstheme="minorHAnsi"/>
          <w:b/>
          <w:color w:val="365F91" w:themeColor="accent1" w:themeShade="BF"/>
          <w:sz w:val="24"/>
          <w:szCs w:val="24"/>
          <w:u w:val="single"/>
        </w:rPr>
        <w:t>r</w:t>
      </w:r>
      <w:r w:rsidRPr="00026368">
        <w:rPr>
          <w:rFonts w:asciiTheme="minorHAnsi" w:hAnsiTheme="minorHAnsi" w:cstheme="minorHAnsi"/>
          <w:b/>
          <w:color w:val="365F91" w:themeColor="accent1" w:themeShade="BF"/>
          <w:sz w:val="24"/>
          <w:szCs w:val="24"/>
        </w:rPr>
        <w:t xml:space="preserve">ecenzarea </w:t>
      </w:r>
      <w:r w:rsidRPr="00026368">
        <w:rPr>
          <w:rFonts w:asciiTheme="minorHAnsi" w:hAnsiTheme="minorHAnsi" w:cstheme="minorHAnsi"/>
          <w:b/>
          <w:color w:val="365F91" w:themeColor="accent1" w:themeShade="BF"/>
          <w:sz w:val="24"/>
          <w:szCs w:val="24"/>
          <w:u w:val="single"/>
        </w:rPr>
        <w:t>a</w:t>
      </w:r>
      <w:r w:rsidRPr="00026368">
        <w:rPr>
          <w:rFonts w:asciiTheme="minorHAnsi" w:hAnsiTheme="minorHAnsi" w:cstheme="minorHAnsi"/>
          <w:b/>
          <w:color w:val="365F91" w:themeColor="accent1" w:themeShade="BF"/>
          <w:sz w:val="24"/>
          <w:szCs w:val="24"/>
        </w:rPr>
        <w:t xml:space="preserve">sistată, denumită în continuare ARA, </w:t>
      </w:r>
      <w:r w:rsidRPr="00026368">
        <w:rPr>
          <w:rFonts w:asciiTheme="minorHAnsi" w:hAnsiTheme="minorHAnsi" w:cstheme="minorHAnsi"/>
          <w:b/>
          <w:color w:val="000000"/>
          <w:sz w:val="24"/>
          <w:szCs w:val="24"/>
        </w:rPr>
        <w:t>reprezintă</w:t>
      </w:r>
      <w:r w:rsidRPr="00026368">
        <w:rPr>
          <w:rFonts w:asciiTheme="minorHAnsi" w:hAnsiTheme="minorHAnsi" w:cstheme="minorHAnsi"/>
          <w:b/>
          <w:sz w:val="24"/>
          <w:szCs w:val="24"/>
        </w:rPr>
        <w:t xml:space="preserve"> </w:t>
      </w:r>
      <w:r w:rsidRPr="00026368">
        <w:rPr>
          <w:rFonts w:asciiTheme="minorHAnsi" w:hAnsiTheme="minorHAnsi" w:cstheme="minorHAnsi"/>
          <w:b/>
          <w:color w:val="000000"/>
          <w:sz w:val="24"/>
          <w:szCs w:val="24"/>
        </w:rPr>
        <w:t>acţiunea prin care înregistrarea informaţiilor cuprinse în programul de observare al recensământului pentru o anumită unitate statistică este efectuată de către persoana însăşi, cu sprijinul unui recenzor</w:t>
      </w:r>
      <w:r w:rsidRPr="00026368">
        <w:rPr>
          <w:rFonts w:asciiTheme="minorHAnsi" w:hAnsiTheme="minorHAnsi" w:cstheme="minorHAnsi"/>
          <w:color w:val="000000"/>
          <w:sz w:val="24"/>
          <w:szCs w:val="24"/>
        </w:rPr>
        <w:t>.</w:t>
      </w:r>
    </w:p>
    <w:p w14:paraId="7DC47C88" w14:textId="77777777" w:rsidR="00DE161E" w:rsidRPr="00026368" w:rsidRDefault="00DE161E" w:rsidP="00DE161E">
      <w:pPr>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 xml:space="preserve">Prin </w:t>
      </w:r>
      <w:r w:rsidRPr="00026368">
        <w:rPr>
          <w:rFonts w:asciiTheme="minorHAnsi" w:hAnsiTheme="minorHAnsi" w:cstheme="minorHAnsi"/>
          <w:b/>
          <w:color w:val="365F91" w:themeColor="accent1" w:themeShade="BF"/>
          <w:sz w:val="24"/>
          <w:szCs w:val="24"/>
        </w:rPr>
        <w:t>selectare</w:t>
      </w:r>
      <w:r w:rsidRPr="00026368">
        <w:rPr>
          <w:rFonts w:asciiTheme="minorHAnsi" w:hAnsiTheme="minorHAnsi" w:cstheme="minorHAnsi"/>
          <w:color w:val="000000"/>
          <w:sz w:val="24"/>
          <w:szCs w:val="24"/>
        </w:rPr>
        <w:t xml:space="preserve"> se înțelege selecționarea unor persoane în vederea instruirii și, ulterior, recrutării, din totalitatea persoanelor care și-au exprimat dorința de a lucra ca personal de recensământ, denumiți candidați. Selectarea se realizează pe baza unei evaluări realizate de către UJIR-uri.</w:t>
      </w:r>
    </w:p>
    <w:p w14:paraId="75EA63CA" w14:textId="3122E799" w:rsidR="00DE161E" w:rsidRPr="00026368" w:rsidRDefault="00DE161E" w:rsidP="00DE161E">
      <w:pPr>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Prin</w:t>
      </w:r>
      <w:r w:rsidRPr="00026368">
        <w:rPr>
          <w:rFonts w:asciiTheme="minorHAnsi" w:hAnsiTheme="minorHAnsi" w:cstheme="minorHAnsi"/>
          <w:b/>
          <w:color w:val="000000"/>
          <w:sz w:val="24"/>
          <w:szCs w:val="24"/>
        </w:rPr>
        <w:t xml:space="preserve"> </w:t>
      </w:r>
      <w:r w:rsidRPr="00026368">
        <w:rPr>
          <w:rFonts w:asciiTheme="minorHAnsi" w:hAnsiTheme="minorHAnsi" w:cstheme="minorHAnsi"/>
          <w:b/>
          <w:color w:val="365F91" w:themeColor="accent1" w:themeShade="BF"/>
          <w:sz w:val="24"/>
          <w:szCs w:val="24"/>
        </w:rPr>
        <w:t>instruire</w:t>
      </w:r>
      <w:r w:rsidRPr="00026368">
        <w:rPr>
          <w:rFonts w:asciiTheme="minorHAnsi" w:hAnsiTheme="minorHAnsi" w:cstheme="minorHAnsi"/>
          <w:b/>
          <w:color w:val="000000"/>
          <w:sz w:val="24"/>
          <w:szCs w:val="24"/>
        </w:rPr>
        <w:t xml:space="preserve"> </w:t>
      </w:r>
      <w:r w:rsidRPr="00026368">
        <w:rPr>
          <w:rFonts w:asciiTheme="minorHAnsi" w:hAnsiTheme="minorHAnsi" w:cstheme="minorHAnsi"/>
          <w:color w:val="000000"/>
          <w:sz w:val="24"/>
          <w:szCs w:val="24"/>
        </w:rPr>
        <w:t xml:space="preserve">se înțelege participarea candidaților (din listele definitivate de UAT-uri) la sesiuni de instruire privind recensământul populației și locuințelor din runda 2021, desfășurate la nivel local (județean) de către instructori din cadrul </w:t>
      </w:r>
      <w:r w:rsidR="0089639F">
        <w:rPr>
          <w:rFonts w:asciiTheme="minorHAnsi" w:hAnsiTheme="minorHAnsi" w:cstheme="minorHAnsi"/>
          <w:color w:val="000000"/>
          <w:sz w:val="24"/>
          <w:szCs w:val="24"/>
        </w:rPr>
        <w:t>Unităților județene pentru recensământ (</w:t>
      </w:r>
      <w:r w:rsidRPr="00026368">
        <w:rPr>
          <w:rFonts w:asciiTheme="minorHAnsi" w:hAnsiTheme="minorHAnsi" w:cstheme="minorHAnsi"/>
          <w:color w:val="000000"/>
          <w:sz w:val="24"/>
          <w:szCs w:val="24"/>
        </w:rPr>
        <w:t>UJIR-urilor</w:t>
      </w:r>
      <w:r w:rsidR="0089639F">
        <w:rPr>
          <w:rFonts w:asciiTheme="minorHAnsi" w:hAnsiTheme="minorHAnsi" w:cstheme="minorHAnsi"/>
          <w:color w:val="000000"/>
          <w:sz w:val="24"/>
          <w:szCs w:val="24"/>
        </w:rPr>
        <w:t>)</w:t>
      </w:r>
      <w:r w:rsidRPr="00026368">
        <w:rPr>
          <w:rFonts w:asciiTheme="minorHAnsi" w:hAnsiTheme="minorHAnsi" w:cstheme="minorHAnsi"/>
          <w:color w:val="000000"/>
          <w:sz w:val="24"/>
          <w:szCs w:val="24"/>
        </w:rPr>
        <w:t>.</w:t>
      </w:r>
    </w:p>
    <w:p w14:paraId="3C033C49" w14:textId="77777777" w:rsidR="00DE161E" w:rsidRPr="00026368" w:rsidRDefault="00DE161E" w:rsidP="00DE161E">
      <w:pPr>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 xml:space="preserve">Prin </w:t>
      </w:r>
      <w:r w:rsidRPr="00026368">
        <w:rPr>
          <w:rFonts w:asciiTheme="minorHAnsi" w:hAnsiTheme="minorHAnsi" w:cstheme="minorHAnsi"/>
          <w:b/>
          <w:color w:val="365F91" w:themeColor="accent1" w:themeShade="BF"/>
          <w:sz w:val="24"/>
          <w:szCs w:val="24"/>
        </w:rPr>
        <w:t>recrutare</w:t>
      </w:r>
      <w:r w:rsidRPr="00026368">
        <w:rPr>
          <w:rFonts w:asciiTheme="minorHAnsi" w:hAnsiTheme="minorHAnsi" w:cstheme="minorHAnsi"/>
          <w:color w:val="365F91" w:themeColor="accent1" w:themeShade="BF"/>
          <w:sz w:val="24"/>
          <w:szCs w:val="24"/>
        </w:rPr>
        <w:t xml:space="preserve"> </w:t>
      </w:r>
      <w:r w:rsidRPr="00026368">
        <w:rPr>
          <w:rFonts w:asciiTheme="minorHAnsi" w:hAnsiTheme="minorHAnsi" w:cstheme="minorHAnsi"/>
          <w:color w:val="000000"/>
          <w:sz w:val="24"/>
          <w:szCs w:val="24"/>
        </w:rPr>
        <w:t>se înțelege operațiunea de încheiere a contractului cadru de servicii pentru recensământul populației și locuințelor (RPL 2021) între fiecare UAT (primărie) și persoanele selectate în urma evaluării realizate de către UJIR-uri, persoane care urmează să presteze servicii în calitate de recenzori, recenzori pentru autorecenzare asistată, recenzori-şefi şi coordonatori la nivel de municipiu, oraş, comună şi de sector al municipiului Bucureşti.</w:t>
      </w:r>
    </w:p>
    <w:p w14:paraId="632C98C1" w14:textId="77777777" w:rsidR="00DE161E" w:rsidRPr="00026368" w:rsidRDefault="00DE161E" w:rsidP="00DE161E">
      <w:pPr>
        <w:spacing w:before="120" w:line="320" w:lineRule="exact"/>
        <w:ind w:right="281"/>
        <w:jc w:val="both"/>
        <w:rPr>
          <w:rFonts w:asciiTheme="minorHAnsi" w:hAnsiTheme="minorHAnsi" w:cstheme="minorHAnsi"/>
          <w:b/>
          <w:color w:val="000000"/>
          <w:sz w:val="24"/>
          <w:szCs w:val="24"/>
        </w:rPr>
      </w:pPr>
    </w:p>
    <w:p w14:paraId="40ED14F5" w14:textId="77777777" w:rsidR="00DE161E" w:rsidRPr="00026368" w:rsidRDefault="00DE161E" w:rsidP="00DE161E">
      <w:pPr>
        <w:pStyle w:val="ListParagraph"/>
        <w:widowControl/>
        <w:numPr>
          <w:ilvl w:val="0"/>
          <w:numId w:val="6"/>
        </w:numPr>
        <w:autoSpaceDE/>
        <w:autoSpaceDN/>
        <w:spacing w:before="120" w:line="320" w:lineRule="exact"/>
        <w:ind w:right="281"/>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t>Baza legală</w:t>
      </w:r>
    </w:p>
    <w:p w14:paraId="6249C39C" w14:textId="77777777" w:rsidR="00DE161E" w:rsidRPr="00026368" w:rsidRDefault="00DE161E" w:rsidP="00DE161E">
      <w:pPr>
        <w:spacing w:before="120" w:line="320" w:lineRule="exact"/>
        <w:ind w:right="281"/>
        <w:jc w:val="both"/>
        <w:rPr>
          <w:rFonts w:asciiTheme="minorHAnsi" w:hAnsiTheme="minorHAnsi" w:cstheme="minorHAnsi"/>
          <w:color w:val="365F91" w:themeColor="accent1" w:themeShade="BF"/>
          <w:sz w:val="24"/>
          <w:szCs w:val="24"/>
        </w:rPr>
      </w:pPr>
      <w:r w:rsidRPr="00026368">
        <w:rPr>
          <w:rFonts w:asciiTheme="minorHAnsi" w:hAnsiTheme="minorHAnsi" w:cstheme="minorHAnsi"/>
          <w:color w:val="365F91" w:themeColor="accent1" w:themeShade="BF"/>
          <w:sz w:val="24"/>
          <w:szCs w:val="24"/>
        </w:rPr>
        <w:t>Autorecenzarea asistată se realizează în baza prevederilor:</w:t>
      </w:r>
    </w:p>
    <w:p w14:paraId="42E211E3"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1.1 </w:t>
      </w:r>
      <w:r w:rsidRPr="00026368">
        <w:rPr>
          <w:rFonts w:asciiTheme="minorHAnsi" w:hAnsiTheme="minorHAnsi" w:cstheme="minorHAnsi"/>
          <w:b/>
          <w:sz w:val="24"/>
          <w:szCs w:val="24"/>
        </w:rPr>
        <w:t>O.U.G. nr. 19/2020 privind organizarea şi desfăşurarea recensământului populaţiei şi locuinţelor din România în anul 2021</w:t>
      </w:r>
      <w:r w:rsidRPr="00026368">
        <w:rPr>
          <w:rFonts w:asciiTheme="minorHAnsi" w:hAnsiTheme="minorHAnsi" w:cstheme="minorHAnsi"/>
          <w:sz w:val="24"/>
          <w:szCs w:val="24"/>
        </w:rPr>
        <w:t>, aprobată cu modificări și completări prin Legea nr.178/2020, cu modificările și completările ulterioare:</w:t>
      </w:r>
    </w:p>
    <w:p w14:paraId="75D4FF9D" w14:textId="77777777" w:rsidR="00DE161E" w:rsidRPr="00026368" w:rsidRDefault="00DE161E" w:rsidP="00026368">
      <w:pPr>
        <w:pStyle w:val="ListParagraph"/>
        <w:widowControl/>
        <w:numPr>
          <w:ilvl w:val="0"/>
          <w:numId w:val="7"/>
        </w:numPr>
        <w:autoSpaceDE/>
        <w:autoSpaceDN/>
        <w:spacing w:line="280" w:lineRule="exact"/>
        <w:ind w:right="284"/>
        <w:jc w:val="both"/>
        <w:rPr>
          <w:rFonts w:asciiTheme="minorHAnsi" w:hAnsiTheme="minorHAnsi" w:cstheme="minorHAnsi"/>
          <w:color w:val="000000"/>
          <w:sz w:val="24"/>
          <w:szCs w:val="24"/>
        </w:rPr>
      </w:pPr>
      <w:r w:rsidRPr="00026368">
        <w:rPr>
          <w:rFonts w:asciiTheme="minorHAnsi" w:hAnsiTheme="minorHAnsi" w:cstheme="minorHAnsi"/>
          <w:color w:val="365F91" w:themeColor="accent1" w:themeShade="BF"/>
          <w:sz w:val="24"/>
          <w:szCs w:val="24"/>
        </w:rPr>
        <w:t>art. 1 lit d)</w:t>
      </w:r>
      <w:r w:rsidRPr="00026368">
        <w:rPr>
          <w:rFonts w:asciiTheme="minorHAnsi" w:hAnsiTheme="minorHAnsi" w:cstheme="minorHAnsi"/>
          <w:color w:val="000000"/>
          <w:sz w:val="24"/>
          <w:szCs w:val="24"/>
        </w:rPr>
        <w:t xml:space="preserve"> - </w:t>
      </w:r>
      <w:r w:rsidRPr="00026368">
        <w:rPr>
          <w:rFonts w:asciiTheme="minorHAnsi" w:hAnsiTheme="minorHAnsi" w:cstheme="minorHAnsi"/>
          <w:sz w:val="24"/>
          <w:szCs w:val="24"/>
        </w:rPr>
        <w:t>„</w:t>
      </w:r>
      <w:r w:rsidRPr="00026368">
        <w:rPr>
          <w:rFonts w:asciiTheme="minorHAnsi" w:hAnsiTheme="minorHAnsi" w:cstheme="minorHAnsi"/>
          <w:color w:val="000000"/>
          <w:sz w:val="24"/>
          <w:szCs w:val="24"/>
          <w:u w:val="single"/>
        </w:rPr>
        <w:t>autorecenzarea asistată</w:t>
      </w:r>
      <w:r w:rsidRPr="00026368">
        <w:rPr>
          <w:rFonts w:asciiTheme="minorHAnsi" w:hAnsiTheme="minorHAnsi" w:cstheme="minorHAnsi"/>
          <w:color w:val="000000"/>
          <w:sz w:val="24"/>
          <w:szCs w:val="24"/>
        </w:rPr>
        <w:t xml:space="preserve"> reprezintă acţiunea prin care înregistrarea informaţiilor cuprinse în programul de observare al recensământului pentru o anumită unitate statistică este efectuată de către persoana însăşi, cu sprijinul unui recenzor.</w:t>
      </w:r>
      <w:r w:rsidRPr="00026368">
        <w:rPr>
          <w:rFonts w:asciiTheme="minorHAnsi" w:hAnsiTheme="minorHAnsi" w:cstheme="minorHAnsi"/>
          <w:sz w:val="24"/>
          <w:szCs w:val="24"/>
        </w:rPr>
        <w:t>”</w:t>
      </w:r>
    </w:p>
    <w:p w14:paraId="075F1530" w14:textId="77777777" w:rsidR="00DE161E" w:rsidRPr="00026368" w:rsidRDefault="00DE161E" w:rsidP="00026368">
      <w:pPr>
        <w:pStyle w:val="ListParagraph"/>
        <w:widowControl/>
        <w:numPr>
          <w:ilvl w:val="0"/>
          <w:numId w:val="7"/>
        </w:numPr>
        <w:autoSpaceDE/>
        <w:autoSpaceDN/>
        <w:spacing w:line="280" w:lineRule="exact"/>
        <w:ind w:right="284"/>
        <w:jc w:val="both"/>
        <w:rPr>
          <w:rFonts w:asciiTheme="minorHAnsi" w:hAnsiTheme="minorHAnsi" w:cstheme="minorHAnsi"/>
          <w:color w:val="000000"/>
          <w:sz w:val="24"/>
          <w:szCs w:val="24"/>
        </w:rPr>
      </w:pPr>
      <w:r w:rsidRPr="00026368">
        <w:rPr>
          <w:rFonts w:asciiTheme="minorHAnsi" w:hAnsiTheme="minorHAnsi" w:cstheme="minorHAnsi"/>
          <w:color w:val="365F91" w:themeColor="accent1" w:themeShade="BF"/>
          <w:sz w:val="24"/>
          <w:szCs w:val="24"/>
        </w:rPr>
        <w:t>art. 34 alin (2) - „Prefectul, prin structurile de specialitate ale instituţiei prefectului, are următoarele atribuţii:</w:t>
      </w:r>
    </w:p>
    <w:p w14:paraId="65BC7C52" w14:textId="77777777" w:rsidR="00DE161E" w:rsidRPr="00026368" w:rsidRDefault="00DE161E" w:rsidP="00026368">
      <w:pPr>
        <w:pStyle w:val="ListParagraph"/>
        <w:spacing w:line="280" w:lineRule="exact"/>
        <w:ind w:left="720" w:right="284"/>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w:t>
      </w:r>
    </w:p>
    <w:p w14:paraId="0AFA443D" w14:textId="3636548A" w:rsidR="00DE161E" w:rsidRPr="00026368" w:rsidRDefault="00DE161E" w:rsidP="00026368">
      <w:pPr>
        <w:spacing w:line="280" w:lineRule="exact"/>
        <w:ind w:left="720" w:right="284"/>
        <w:jc w:val="both"/>
        <w:rPr>
          <w:rFonts w:asciiTheme="minorHAnsi" w:hAnsiTheme="minorHAnsi" w:cstheme="minorHAnsi"/>
          <w:sz w:val="24"/>
          <w:szCs w:val="24"/>
        </w:rPr>
      </w:pPr>
      <w:r w:rsidRPr="00026368">
        <w:rPr>
          <w:rFonts w:asciiTheme="minorHAnsi" w:hAnsiTheme="minorHAnsi" w:cstheme="minorHAnsi"/>
          <w:sz w:val="24"/>
          <w:szCs w:val="24"/>
        </w:rPr>
        <w:t xml:space="preserve">d) asigură spațiile necesare desfăşurării instruirilor personalului de recensământ; </w:t>
      </w:r>
    </w:p>
    <w:p w14:paraId="5D560587" w14:textId="77777777" w:rsidR="00DE161E" w:rsidRPr="00026368" w:rsidRDefault="00DE161E" w:rsidP="00026368">
      <w:pPr>
        <w:spacing w:line="280" w:lineRule="exact"/>
        <w:ind w:left="720" w:right="284"/>
        <w:jc w:val="both"/>
        <w:rPr>
          <w:rFonts w:asciiTheme="minorHAnsi" w:hAnsiTheme="minorHAnsi" w:cstheme="minorHAnsi"/>
          <w:sz w:val="24"/>
          <w:szCs w:val="24"/>
        </w:rPr>
      </w:pPr>
    </w:p>
    <w:p w14:paraId="3E188199" w14:textId="77777777" w:rsidR="00DE161E" w:rsidRPr="00026368" w:rsidRDefault="00DE161E" w:rsidP="00026368">
      <w:pPr>
        <w:pStyle w:val="ListParagraph"/>
        <w:widowControl/>
        <w:numPr>
          <w:ilvl w:val="0"/>
          <w:numId w:val="7"/>
        </w:numPr>
        <w:autoSpaceDE/>
        <w:autoSpaceDN/>
        <w:spacing w:line="280" w:lineRule="exact"/>
        <w:ind w:right="284"/>
        <w:rPr>
          <w:rFonts w:asciiTheme="minorHAnsi" w:hAnsiTheme="minorHAnsi" w:cstheme="minorHAnsi"/>
          <w:color w:val="365F91" w:themeColor="accent1" w:themeShade="BF"/>
          <w:sz w:val="24"/>
          <w:szCs w:val="24"/>
        </w:rPr>
      </w:pPr>
      <w:r w:rsidRPr="00026368">
        <w:rPr>
          <w:rFonts w:asciiTheme="minorHAnsi" w:hAnsiTheme="minorHAnsi" w:cstheme="minorHAnsi"/>
          <w:color w:val="365F91" w:themeColor="accent1" w:themeShade="BF"/>
          <w:sz w:val="24"/>
          <w:szCs w:val="24"/>
        </w:rPr>
        <w:t>art. 34 alin (3) - „Primarii au următoarele atribuții:</w:t>
      </w:r>
    </w:p>
    <w:p w14:paraId="4D308F37" w14:textId="77777777" w:rsidR="00DE161E" w:rsidRPr="00026368" w:rsidRDefault="00DE161E" w:rsidP="00026368">
      <w:pPr>
        <w:spacing w:line="280" w:lineRule="exact"/>
        <w:ind w:right="284" w:firstLine="720"/>
        <w:rPr>
          <w:rFonts w:asciiTheme="minorHAnsi" w:hAnsiTheme="minorHAnsi" w:cstheme="minorHAnsi"/>
          <w:sz w:val="24"/>
          <w:szCs w:val="24"/>
        </w:rPr>
      </w:pPr>
      <w:r w:rsidRPr="00026368">
        <w:rPr>
          <w:rFonts w:asciiTheme="minorHAnsi" w:hAnsiTheme="minorHAnsi" w:cstheme="minorHAnsi"/>
          <w:sz w:val="24"/>
          <w:szCs w:val="24"/>
        </w:rPr>
        <w:t>...</w:t>
      </w:r>
    </w:p>
    <w:p w14:paraId="5AF31981" w14:textId="77777777" w:rsidR="00DE161E" w:rsidRPr="00026368" w:rsidRDefault="00DE161E" w:rsidP="00026368">
      <w:pPr>
        <w:spacing w:line="280" w:lineRule="exact"/>
        <w:ind w:left="720" w:right="284"/>
        <w:jc w:val="both"/>
        <w:rPr>
          <w:rFonts w:asciiTheme="minorHAnsi" w:hAnsiTheme="minorHAnsi" w:cstheme="minorHAnsi"/>
          <w:sz w:val="24"/>
          <w:szCs w:val="24"/>
        </w:rPr>
      </w:pPr>
      <w:r w:rsidRPr="00026368">
        <w:rPr>
          <w:rFonts w:asciiTheme="minorHAnsi" w:hAnsiTheme="minorHAnsi" w:cstheme="minorHAnsi"/>
          <w:sz w:val="24"/>
          <w:szCs w:val="24"/>
        </w:rPr>
        <w:t>b) asigură recrutarea şi plata recenzorilor, a recenzorilor pentru autorecenzare asistată, a recenzorilor-şefi şi a coordonatorilor la nivel de municipiu, oraş, comună şi de sector al municipiului Bucureşti, selectaţi conform art. 29 lit. h) de I.N.S. prin direcţiile sale teritoriale de statistică, personal prevăzut la art. 16 alin. (4);</w:t>
      </w:r>
    </w:p>
    <w:p w14:paraId="3B26529D" w14:textId="77777777" w:rsidR="00DE161E" w:rsidRPr="00026368" w:rsidRDefault="00DE161E" w:rsidP="00026368">
      <w:pPr>
        <w:spacing w:line="280" w:lineRule="exact"/>
        <w:ind w:left="720" w:right="284"/>
        <w:jc w:val="both"/>
        <w:rPr>
          <w:rFonts w:asciiTheme="minorHAnsi" w:hAnsiTheme="minorHAnsi" w:cstheme="minorHAnsi"/>
          <w:sz w:val="24"/>
          <w:szCs w:val="24"/>
        </w:rPr>
      </w:pPr>
      <w:r w:rsidRPr="00026368">
        <w:rPr>
          <w:rFonts w:asciiTheme="minorHAnsi" w:hAnsiTheme="minorHAnsi" w:cstheme="minorHAnsi"/>
          <w:sz w:val="24"/>
          <w:szCs w:val="24"/>
        </w:rPr>
        <w:t xml:space="preserve">f) organizează instalarea unor posturi de lucru în spaţii special amenajate, cu echipamente </w:t>
      </w:r>
      <w:r w:rsidRPr="00026368">
        <w:rPr>
          <w:rFonts w:asciiTheme="minorHAnsi" w:hAnsiTheme="minorHAnsi" w:cstheme="minorHAnsi"/>
          <w:sz w:val="24"/>
          <w:szCs w:val="24"/>
        </w:rPr>
        <w:lastRenderedPageBreak/>
        <w:t xml:space="preserve">puse la dispoziţie de UJIR, în scopul realizării autorecenzării asistate a populaţiei, conform normelor stabilite de către UCIR; </w:t>
      </w:r>
    </w:p>
    <w:p w14:paraId="483C2854" w14:textId="77777777" w:rsidR="00DE161E" w:rsidRPr="00026368" w:rsidRDefault="00DE161E" w:rsidP="00026368">
      <w:pPr>
        <w:spacing w:line="280" w:lineRule="exact"/>
        <w:ind w:left="720" w:right="284"/>
        <w:jc w:val="both"/>
        <w:rPr>
          <w:rFonts w:asciiTheme="minorHAnsi" w:hAnsiTheme="minorHAnsi" w:cstheme="minorHAnsi"/>
          <w:sz w:val="24"/>
          <w:szCs w:val="24"/>
        </w:rPr>
      </w:pPr>
      <w:r w:rsidRPr="00026368">
        <w:rPr>
          <w:rFonts w:asciiTheme="minorHAnsi" w:hAnsiTheme="minorHAnsi" w:cstheme="minorHAnsi"/>
          <w:sz w:val="24"/>
          <w:szCs w:val="24"/>
        </w:rPr>
        <w:t>g) informează populaţia despre existenţa, locul unde sunt amplasate spaţiile special amenajate pentru realizarea auto-recenzării şi programul lor de funcţionare;</w:t>
      </w:r>
    </w:p>
    <w:p w14:paraId="46E3E972" w14:textId="77777777" w:rsidR="00DE161E" w:rsidRPr="00026368" w:rsidRDefault="00DE161E" w:rsidP="00026368">
      <w:pPr>
        <w:spacing w:line="280" w:lineRule="exact"/>
        <w:ind w:left="720" w:right="284"/>
        <w:jc w:val="both"/>
        <w:rPr>
          <w:rFonts w:asciiTheme="minorHAnsi" w:hAnsiTheme="minorHAnsi" w:cstheme="minorHAnsi"/>
          <w:sz w:val="24"/>
          <w:szCs w:val="24"/>
        </w:rPr>
      </w:pPr>
      <w:r w:rsidRPr="00026368">
        <w:rPr>
          <w:rFonts w:asciiTheme="minorHAnsi" w:hAnsiTheme="minorHAnsi" w:cstheme="minorHAnsi"/>
          <w:sz w:val="24"/>
          <w:szCs w:val="24"/>
        </w:rPr>
        <w:t>j) în unităţile administrativ-teritoriale în care cetăţenii aparţinând unei minorităţi naţionale depăşesc 20% din locuitorii unităţii administrativ-teritoriale, conform rezultatelor definitive ale Recensământului populaţiei şi al locuinţelor din anul 2011, informarea şi asistarea vor fi realizate de către primari în mod obligatoriu şi în limba minorităţii naţionale. ”</w:t>
      </w:r>
    </w:p>
    <w:p w14:paraId="307F8678" w14:textId="77777777" w:rsidR="00DE161E" w:rsidRPr="00026368" w:rsidRDefault="00DE161E" w:rsidP="00026368">
      <w:pPr>
        <w:pStyle w:val="ListParagraph"/>
        <w:widowControl/>
        <w:numPr>
          <w:ilvl w:val="0"/>
          <w:numId w:val="7"/>
        </w:numPr>
        <w:autoSpaceDE/>
        <w:autoSpaceDN/>
        <w:spacing w:line="280" w:lineRule="exact"/>
        <w:ind w:right="284"/>
        <w:jc w:val="both"/>
        <w:rPr>
          <w:rFonts w:asciiTheme="minorHAnsi" w:hAnsiTheme="minorHAnsi" w:cstheme="minorHAnsi"/>
          <w:color w:val="365F91" w:themeColor="accent1" w:themeShade="BF"/>
          <w:sz w:val="24"/>
          <w:szCs w:val="24"/>
        </w:rPr>
      </w:pPr>
      <w:r w:rsidRPr="00026368">
        <w:rPr>
          <w:rFonts w:asciiTheme="minorHAnsi" w:hAnsiTheme="minorHAnsi" w:cstheme="minorHAnsi"/>
          <w:color w:val="365F91" w:themeColor="accent1" w:themeShade="BF"/>
          <w:sz w:val="24"/>
          <w:szCs w:val="24"/>
        </w:rPr>
        <w:t xml:space="preserve">art. 18 alin (3) - </w:t>
      </w:r>
      <w:r w:rsidRPr="00026368">
        <w:rPr>
          <w:rFonts w:asciiTheme="minorHAnsi" w:hAnsiTheme="minorHAnsi" w:cstheme="minorHAnsi"/>
          <w:sz w:val="24"/>
          <w:szCs w:val="24"/>
        </w:rPr>
        <w:t>“ Pentru municipii, oraşe, comune şi sectoarele municipiului Bucureşti, sumele pentru plata recenzorilor, a recenzorilor pentru autorecenzare asistată, a recenzorilor-şefi şi a coordonatorilor la nivel de municipiu, oraş, comună şi de sector al municipiului Bucureşti, prevăzuţi la art. 16 alin. (4), se asigură din sume defalcate din taxa pe valoarea adăugată pentru echilibrarea bugetelor locale, aprobate în anexa la legea bugetului de stat într-o poziţie globală distinctă. Repartizarea sumelor pe unităţi/subdiviziuni administrativ-teritoriale se face prin hotărâre a Guvernului, la propunerea I.N.S. Cu sumele repartizate se rectifică bugetele locale ale unităţilor/subdiviziunilor administrativ-teritoriale, în vederea efectuării plăţilor către personalul de recensământ.”</w:t>
      </w:r>
    </w:p>
    <w:p w14:paraId="27566B15" w14:textId="77777777" w:rsidR="00DE161E" w:rsidRPr="00026368" w:rsidRDefault="00DE161E" w:rsidP="00026368">
      <w:pPr>
        <w:pStyle w:val="ListParagraph"/>
        <w:spacing w:line="280" w:lineRule="exact"/>
        <w:ind w:right="284"/>
        <w:jc w:val="both"/>
        <w:rPr>
          <w:rFonts w:asciiTheme="minorHAnsi" w:hAnsiTheme="minorHAnsi" w:cstheme="minorHAnsi"/>
          <w:color w:val="365F91" w:themeColor="accent1" w:themeShade="BF"/>
          <w:sz w:val="24"/>
          <w:szCs w:val="24"/>
        </w:rPr>
      </w:pPr>
    </w:p>
    <w:p w14:paraId="3956D507" w14:textId="77777777" w:rsidR="00DE161E" w:rsidRPr="00026368" w:rsidRDefault="00DE161E" w:rsidP="00026368">
      <w:pPr>
        <w:pStyle w:val="ListParagraph"/>
        <w:widowControl/>
        <w:numPr>
          <w:ilvl w:val="1"/>
          <w:numId w:val="6"/>
        </w:numPr>
        <w:autoSpaceDE/>
        <w:autoSpaceDN/>
        <w:spacing w:line="280" w:lineRule="exact"/>
        <w:ind w:left="389" w:right="284" w:hanging="389"/>
        <w:jc w:val="both"/>
        <w:rPr>
          <w:rFonts w:asciiTheme="minorHAnsi" w:hAnsiTheme="minorHAnsi" w:cstheme="minorHAnsi"/>
          <w:sz w:val="24"/>
          <w:szCs w:val="24"/>
        </w:rPr>
      </w:pPr>
      <w:r w:rsidRPr="00026368">
        <w:rPr>
          <w:rFonts w:asciiTheme="minorHAnsi" w:hAnsiTheme="minorHAnsi" w:cstheme="minorHAnsi"/>
          <w:b/>
          <w:color w:val="365F91" w:themeColor="accent1" w:themeShade="BF"/>
          <w:sz w:val="24"/>
          <w:szCs w:val="24"/>
        </w:rPr>
        <w:t xml:space="preserve">H.G. nr.145/2022 </w:t>
      </w:r>
      <w:r w:rsidRPr="00026368">
        <w:rPr>
          <w:rFonts w:asciiTheme="minorHAnsi" w:hAnsiTheme="minorHAnsi" w:cstheme="minorHAnsi"/>
          <w:b/>
          <w:color w:val="000000" w:themeColor="text1"/>
          <w:sz w:val="24"/>
          <w:szCs w:val="24"/>
        </w:rPr>
        <w:t xml:space="preserve">privind modificarea și completarea </w:t>
      </w:r>
      <w:r w:rsidRPr="00026368">
        <w:rPr>
          <w:rFonts w:asciiTheme="minorHAnsi" w:hAnsiTheme="minorHAnsi" w:cstheme="minorHAnsi"/>
          <w:b/>
          <w:sz w:val="24"/>
          <w:szCs w:val="24"/>
        </w:rPr>
        <w:t>H.G. nr. 1071/2020 pentru stabilirea bugetului și a categoriilor de cheltuieli necesare efectuării recensământului populației și locuințelor din România în anul 2021, precum și a măsurilor pentru punerea în aplicare a unor dispoziții din Ordonanța de urgență a Guvernului nr. 19/2020 privind organizarea și desfășurarea recensământului populației și locuințelor din România în anul 2021</w:t>
      </w:r>
      <w:r w:rsidRPr="00026368">
        <w:rPr>
          <w:rFonts w:asciiTheme="minorHAnsi" w:hAnsiTheme="minorHAnsi" w:cstheme="minorHAnsi"/>
          <w:sz w:val="24"/>
          <w:szCs w:val="24"/>
        </w:rPr>
        <w:t>, cu modificările și completările ulterioare:</w:t>
      </w:r>
    </w:p>
    <w:p w14:paraId="5337438F" w14:textId="77777777" w:rsidR="00DE161E" w:rsidRPr="00026368" w:rsidRDefault="00DE161E" w:rsidP="00026368">
      <w:pPr>
        <w:pStyle w:val="ListParagraph"/>
        <w:widowControl/>
        <w:numPr>
          <w:ilvl w:val="0"/>
          <w:numId w:val="8"/>
        </w:numPr>
        <w:autoSpaceDE/>
        <w:autoSpaceDN/>
        <w:spacing w:line="280" w:lineRule="exact"/>
        <w:ind w:left="714" w:right="284" w:hanging="357"/>
        <w:jc w:val="both"/>
        <w:rPr>
          <w:rFonts w:asciiTheme="minorHAnsi" w:hAnsiTheme="minorHAnsi" w:cstheme="minorHAnsi"/>
          <w:sz w:val="24"/>
          <w:szCs w:val="24"/>
        </w:rPr>
      </w:pPr>
      <w:bookmarkStart w:id="1" w:name="_Hlk93330900"/>
      <w:r w:rsidRPr="00026368">
        <w:rPr>
          <w:rFonts w:asciiTheme="minorHAnsi" w:hAnsiTheme="minorHAnsi" w:cstheme="minorHAnsi"/>
          <w:color w:val="365F91" w:themeColor="accent1" w:themeShade="BF"/>
          <w:sz w:val="24"/>
          <w:szCs w:val="24"/>
        </w:rPr>
        <w:t>art. 6 alin. (</w:t>
      </w:r>
      <w:r w:rsidRPr="00026368">
        <w:rPr>
          <w:rFonts w:asciiTheme="minorHAnsi" w:hAnsiTheme="minorHAnsi" w:cstheme="minorHAnsi"/>
          <w:sz w:val="24"/>
          <w:szCs w:val="24"/>
        </w:rPr>
        <w:t>1</w:t>
      </w:r>
      <w:r w:rsidRPr="00026368">
        <w:rPr>
          <w:rFonts w:asciiTheme="minorHAnsi" w:hAnsiTheme="minorHAnsi" w:cstheme="minorHAnsi"/>
          <w:sz w:val="24"/>
          <w:szCs w:val="24"/>
          <w:vertAlign w:val="superscript"/>
        </w:rPr>
        <w:t>1</w:t>
      </w:r>
      <w:r w:rsidRPr="00026368">
        <w:rPr>
          <w:rFonts w:asciiTheme="minorHAnsi" w:hAnsiTheme="minorHAnsi" w:cstheme="minorHAnsi"/>
          <w:color w:val="365F91" w:themeColor="accent1" w:themeShade="BF"/>
          <w:sz w:val="24"/>
          <w:szCs w:val="24"/>
        </w:rPr>
        <w:t>)</w:t>
      </w:r>
      <w:r w:rsidRPr="00026368">
        <w:rPr>
          <w:rFonts w:asciiTheme="minorHAnsi" w:hAnsiTheme="minorHAnsi" w:cstheme="minorHAnsi"/>
          <w:b/>
          <w:sz w:val="24"/>
          <w:szCs w:val="24"/>
        </w:rPr>
        <w:t xml:space="preserve"> </w:t>
      </w:r>
      <w:bookmarkEnd w:id="1"/>
      <w:r w:rsidRPr="00026368">
        <w:rPr>
          <w:rFonts w:asciiTheme="minorHAnsi" w:hAnsiTheme="minorHAnsi" w:cstheme="minorHAnsi"/>
          <w:sz w:val="24"/>
          <w:szCs w:val="24"/>
        </w:rPr>
        <w:t>Autorecenzarea asistată se aplică în toate unitățile administrativ-teritoriale. Numărul recenzorilor pentru autorecenzarea asistată se stabilește în funcție de dimensiunea unității administrativ-teritoriale, conform populației țintă estimate la data de 1 decembrie 2021, publicată pe www.recensamantromania.ro, potrivit instrucțiunilor Unității de coordonare și implementare a recensământului, denumită în continuare UCIR și  prin consultarea unităților județene privind implementarea recensământului, denumite în continuare UJIR.</w:t>
      </w:r>
    </w:p>
    <w:p w14:paraId="0A27B2DF" w14:textId="77777777" w:rsidR="00DE161E" w:rsidRPr="00026368" w:rsidRDefault="00DE161E" w:rsidP="00026368">
      <w:pPr>
        <w:pStyle w:val="ListParagraph"/>
        <w:widowControl/>
        <w:numPr>
          <w:ilvl w:val="0"/>
          <w:numId w:val="8"/>
        </w:numPr>
        <w:autoSpaceDE/>
        <w:autoSpaceDN/>
        <w:spacing w:line="280" w:lineRule="exact"/>
        <w:ind w:left="714" w:right="284" w:hanging="357"/>
        <w:jc w:val="both"/>
        <w:rPr>
          <w:rFonts w:asciiTheme="minorHAnsi" w:hAnsiTheme="minorHAnsi" w:cstheme="minorHAnsi"/>
          <w:sz w:val="24"/>
          <w:szCs w:val="24"/>
        </w:rPr>
      </w:pPr>
      <w:r w:rsidRPr="00026368">
        <w:rPr>
          <w:rFonts w:asciiTheme="minorHAnsi" w:hAnsiTheme="minorHAnsi" w:cstheme="minorHAnsi"/>
          <w:color w:val="4F81BD" w:themeColor="accent1"/>
          <w:sz w:val="24"/>
          <w:szCs w:val="24"/>
        </w:rPr>
        <w:t>art. 6 alin</w:t>
      </w:r>
      <w:r w:rsidRPr="00026368">
        <w:rPr>
          <w:rFonts w:asciiTheme="minorHAnsi" w:hAnsiTheme="minorHAnsi" w:cstheme="minorHAnsi"/>
          <w:sz w:val="24"/>
          <w:szCs w:val="24"/>
        </w:rPr>
        <w:t xml:space="preserve">. (2) Plata recenzorilor care asigură autorecenzarea asistată în perioada de autorecenzare se face în funcţie de numărul de chestionare pentru care se asigură asistența, chestionarul fiind compus din mai multe secțiuni cu grade de complexitate diferite, la un tarif de 7 lei pentru „Secțiunea pentru recenzarea persoanei” și 3,5 lei pentru „Secțiunea pentru recenzarea locuinței”, inclusiv pentru orașele și comunele izolate sau dispersate teritorial definite la alin (4). </w:t>
      </w:r>
    </w:p>
    <w:p w14:paraId="3005DA66" w14:textId="2FEA434F" w:rsidR="00DE161E" w:rsidRDefault="00DE161E" w:rsidP="00026368">
      <w:pPr>
        <w:spacing w:line="280" w:lineRule="exact"/>
        <w:ind w:left="714" w:right="284"/>
        <w:jc w:val="both"/>
        <w:rPr>
          <w:rFonts w:asciiTheme="minorHAnsi" w:hAnsiTheme="minorHAnsi" w:cstheme="minorHAnsi"/>
          <w:sz w:val="24"/>
          <w:szCs w:val="24"/>
        </w:rPr>
      </w:pPr>
      <w:r w:rsidRPr="00026368">
        <w:rPr>
          <w:rFonts w:asciiTheme="minorHAnsi" w:hAnsiTheme="minorHAnsi" w:cstheme="minorHAnsi"/>
          <w:sz w:val="24"/>
          <w:szCs w:val="24"/>
        </w:rPr>
        <w:t xml:space="preserve">Plata se face conform situației rezultate din contorizarea automată a datelor comunicate de UJIR-uri. </w:t>
      </w:r>
    </w:p>
    <w:p w14:paraId="4924EA17" w14:textId="77777777" w:rsidR="00026368" w:rsidRPr="00026368" w:rsidRDefault="00026368" w:rsidP="00026368">
      <w:pPr>
        <w:spacing w:line="280" w:lineRule="exact"/>
        <w:ind w:left="714" w:right="284"/>
        <w:jc w:val="both"/>
        <w:rPr>
          <w:rFonts w:asciiTheme="minorHAnsi" w:hAnsiTheme="minorHAnsi" w:cstheme="minorHAnsi"/>
          <w:sz w:val="24"/>
          <w:szCs w:val="24"/>
        </w:rPr>
      </w:pPr>
    </w:p>
    <w:p w14:paraId="6B98362C" w14:textId="77777777" w:rsidR="00DE161E" w:rsidRPr="00026368" w:rsidRDefault="00DE161E" w:rsidP="00026368">
      <w:pPr>
        <w:pStyle w:val="ListParagraph"/>
        <w:widowControl/>
        <w:numPr>
          <w:ilvl w:val="1"/>
          <w:numId w:val="6"/>
        </w:numPr>
        <w:autoSpaceDE/>
        <w:autoSpaceDN/>
        <w:spacing w:line="280" w:lineRule="exact"/>
        <w:ind w:left="389" w:right="284" w:hanging="389"/>
        <w:jc w:val="both"/>
        <w:rPr>
          <w:rFonts w:asciiTheme="minorHAnsi" w:hAnsiTheme="minorHAnsi" w:cstheme="minorHAnsi"/>
          <w:sz w:val="24"/>
          <w:szCs w:val="24"/>
        </w:rPr>
      </w:pPr>
      <w:r w:rsidRPr="00026368">
        <w:rPr>
          <w:rFonts w:asciiTheme="minorHAnsi" w:hAnsiTheme="minorHAnsi" w:cstheme="minorHAnsi"/>
          <w:b/>
          <w:color w:val="365F91" w:themeColor="accent1" w:themeShade="BF"/>
          <w:sz w:val="24"/>
          <w:szCs w:val="24"/>
        </w:rPr>
        <w:t>Codul administrativ</w:t>
      </w:r>
      <w:r w:rsidRPr="00026368">
        <w:rPr>
          <w:rFonts w:asciiTheme="minorHAnsi" w:hAnsiTheme="minorHAnsi" w:cstheme="minorHAnsi"/>
          <w:color w:val="31849B" w:themeColor="accent5" w:themeShade="BF"/>
          <w:sz w:val="24"/>
          <w:szCs w:val="24"/>
        </w:rPr>
        <w:t xml:space="preserve">, </w:t>
      </w:r>
      <w:r w:rsidRPr="00026368">
        <w:rPr>
          <w:rFonts w:asciiTheme="minorHAnsi" w:hAnsiTheme="minorHAnsi" w:cstheme="minorHAnsi"/>
          <w:sz w:val="24"/>
          <w:szCs w:val="24"/>
        </w:rPr>
        <w:t>prevede, la art. 155, alin. (2) – Atribuțiile primarului:</w:t>
      </w:r>
    </w:p>
    <w:p w14:paraId="49631BE3" w14:textId="77777777" w:rsidR="00DE161E" w:rsidRPr="00026368" w:rsidRDefault="00DE161E" w:rsidP="00026368">
      <w:pPr>
        <w:pStyle w:val="ListParagraph"/>
        <w:widowControl/>
        <w:numPr>
          <w:ilvl w:val="0"/>
          <w:numId w:val="9"/>
        </w:numPr>
        <w:autoSpaceDE/>
        <w:autoSpaceDN/>
        <w:spacing w:line="280" w:lineRule="exact"/>
        <w:ind w:right="284"/>
        <w:jc w:val="both"/>
        <w:rPr>
          <w:rFonts w:asciiTheme="minorHAnsi" w:hAnsiTheme="minorHAnsi" w:cstheme="minorHAnsi"/>
          <w:color w:val="31849B" w:themeColor="accent5" w:themeShade="BF"/>
          <w:sz w:val="24"/>
          <w:szCs w:val="24"/>
        </w:rPr>
      </w:pPr>
      <w:r w:rsidRPr="00026368">
        <w:rPr>
          <w:rFonts w:asciiTheme="minorHAnsi" w:hAnsiTheme="minorHAnsi" w:cstheme="minorHAnsi"/>
          <w:sz w:val="24"/>
          <w:szCs w:val="24"/>
        </w:rPr>
        <w:t xml:space="preserve">„(2) În temeiul alin. (1) lit. a), primarul: ..... b) </w:t>
      </w:r>
      <w:r w:rsidRPr="00026368">
        <w:rPr>
          <w:rFonts w:asciiTheme="minorHAnsi" w:hAnsiTheme="minorHAnsi" w:cstheme="minorHAnsi"/>
          <w:b/>
          <w:sz w:val="24"/>
          <w:szCs w:val="24"/>
        </w:rPr>
        <w:t>îndeplinește atribuții privind organizarea</w:t>
      </w:r>
      <w:r w:rsidRPr="00026368">
        <w:rPr>
          <w:rFonts w:asciiTheme="minorHAnsi" w:hAnsiTheme="minorHAnsi" w:cstheme="minorHAnsi"/>
          <w:sz w:val="24"/>
          <w:szCs w:val="24"/>
        </w:rPr>
        <w:t xml:space="preserve"> și desfășurarea alegerilor, referendumului </w:t>
      </w:r>
      <w:r w:rsidRPr="00026368">
        <w:rPr>
          <w:rFonts w:asciiTheme="minorHAnsi" w:hAnsiTheme="minorHAnsi" w:cstheme="minorHAnsi"/>
          <w:b/>
          <w:color w:val="365F91" w:themeColor="accent1" w:themeShade="BF"/>
          <w:sz w:val="24"/>
          <w:szCs w:val="24"/>
        </w:rPr>
        <w:t>și a recensământului</w:t>
      </w:r>
      <w:r w:rsidRPr="00026368">
        <w:rPr>
          <w:rFonts w:asciiTheme="minorHAnsi" w:hAnsiTheme="minorHAnsi" w:cstheme="minorHAnsi"/>
          <w:color w:val="365F91" w:themeColor="accent1" w:themeShade="BF"/>
          <w:sz w:val="24"/>
          <w:szCs w:val="24"/>
        </w:rPr>
        <w:t>”</w:t>
      </w:r>
    </w:p>
    <w:p w14:paraId="7A31AE80" w14:textId="77777777" w:rsidR="00DE161E" w:rsidRPr="00026368" w:rsidRDefault="00DE161E" w:rsidP="00DE161E">
      <w:pPr>
        <w:spacing w:before="120" w:line="320" w:lineRule="exact"/>
        <w:ind w:right="281"/>
        <w:jc w:val="both"/>
        <w:rPr>
          <w:rFonts w:asciiTheme="minorHAnsi" w:hAnsiTheme="minorHAnsi" w:cstheme="minorHAnsi"/>
          <w:color w:val="31849B" w:themeColor="accent5" w:themeShade="BF"/>
          <w:sz w:val="24"/>
          <w:szCs w:val="24"/>
        </w:rPr>
      </w:pPr>
    </w:p>
    <w:p w14:paraId="5F0058F0" w14:textId="77777777" w:rsidR="00DE161E" w:rsidRPr="00026368" w:rsidRDefault="00DE161E" w:rsidP="00DE161E">
      <w:pPr>
        <w:pStyle w:val="ListParagraph"/>
        <w:widowControl/>
        <w:numPr>
          <w:ilvl w:val="0"/>
          <w:numId w:val="6"/>
        </w:numPr>
        <w:autoSpaceDE/>
        <w:autoSpaceDN/>
        <w:spacing w:before="120" w:line="320" w:lineRule="exact"/>
        <w:ind w:right="281"/>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lastRenderedPageBreak/>
        <w:t>Condiții generale de desfășurare a activității ARA</w:t>
      </w:r>
    </w:p>
    <w:p w14:paraId="2B60D385"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Autorecenzarea asistată se aplică în toate unitățile administrativ-teritoriale.</w:t>
      </w:r>
    </w:p>
    <w:p w14:paraId="3C9F511C" w14:textId="77777777" w:rsidR="00DE161E" w:rsidRPr="00026368" w:rsidRDefault="00DE161E" w:rsidP="00DE161E">
      <w:pPr>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Autorecenzarea asistată se poate realiza:</w:t>
      </w:r>
    </w:p>
    <w:p w14:paraId="46F77710" w14:textId="77777777" w:rsidR="00DE161E" w:rsidRPr="00026368" w:rsidRDefault="00DE161E" w:rsidP="00DE161E">
      <w:pPr>
        <w:pStyle w:val="ListParagraph"/>
        <w:widowControl/>
        <w:numPr>
          <w:ilvl w:val="0"/>
          <w:numId w:val="5"/>
        </w:numPr>
        <w:autoSpaceDE/>
        <w:autoSpaceDN/>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de pe echipamentul propriu al persoanei care se autorecenzează, sub îndrumarea recenzorului ARA</w:t>
      </w:r>
    </w:p>
    <w:p w14:paraId="1E9F7D20" w14:textId="77777777" w:rsidR="00DE161E" w:rsidRPr="00026368" w:rsidRDefault="00DE161E" w:rsidP="00DE161E">
      <w:pPr>
        <w:pStyle w:val="ListParagraph"/>
        <w:widowControl/>
        <w:numPr>
          <w:ilvl w:val="0"/>
          <w:numId w:val="5"/>
        </w:numPr>
        <w:autoSpaceDE/>
        <w:autoSpaceDN/>
        <w:spacing w:before="120" w:line="320" w:lineRule="exact"/>
        <w:ind w:right="281"/>
        <w:jc w:val="both"/>
        <w:rPr>
          <w:rFonts w:asciiTheme="minorHAnsi" w:hAnsiTheme="minorHAnsi" w:cstheme="minorHAnsi"/>
          <w:color w:val="000000"/>
          <w:sz w:val="24"/>
          <w:szCs w:val="24"/>
        </w:rPr>
      </w:pPr>
      <w:r w:rsidRPr="00026368">
        <w:rPr>
          <w:rFonts w:asciiTheme="minorHAnsi" w:hAnsiTheme="minorHAnsi" w:cstheme="minorHAnsi"/>
          <w:color w:val="000000"/>
          <w:sz w:val="24"/>
          <w:szCs w:val="24"/>
        </w:rPr>
        <w:t>de pe tabletele electronice puse la dispoziție de UJIR-uri prin intermediul primăriilor și instalate în spații special amenajate</w:t>
      </w:r>
    </w:p>
    <w:p w14:paraId="67900612"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Recenzorii pentru autorecenzarea asistată, </w:t>
      </w:r>
      <w:r w:rsidRPr="00026368">
        <w:rPr>
          <w:rFonts w:asciiTheme="minorHAnsi" w:hAnsiTheme="minorHAnsi" w:cstheme="minorHAnsi"/>
          <w:color w:val="000000"/>
          <w:sz w:val="24"/>
          <w:szCs w:val="24"/>
        </w:rPr>
        <w:t xml:space="preserve">denumiți în continuare recenzori ARA, </w:t>
      </w:r>
      <w:r w:rsidRPr="00026368">
        <w:rPr>
          <w:rFonts w:asciiTheme="minorHAnsi" w:hAnsiTheme="minorHAnsi" w:cstheme="minorHAnsi"/>
          <w:sz w:val="24"/>
          <w:szCs w:val="24"/>
        </w:rPr>
        <w:t xml:space="preserve">își vor desfășura activitatea în perioada 14 martie – 15 mai 2022. </w:t>
      </w:r>
    </w:p>
    <w:p w14:paraId="1B45CB64"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Locurile în care se instalează posturile pentru desfășurarea autorecenzării asistate sunt stabilite de către primarul fiecărei localități, prin consultare cu reprezentanții Unității Județene de Implementare a Recensământului (UJIR). Punctele de lucru instalate trebuie să devină operaționale până la data de 10 martie a.c.</w:t>
      </w:r>
    </w:p>
    <w:p w14:paraId="5F986F8D"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Toate cheltuielile aferente instalării și funcționării posturilor de lucru pentru desfășurarea auto-recenzării asistate sunt suportate din bugetul UAT-ului.</w:t>
      </w:r>
    </w:p>
    <w:p w14:paraId="75FC6536" w14:textId="77777777" w:rsidR="00DE161E" w:rsidRPr="00026368" w:rsidRDefault="00DE161E" w:rsidP="00DE161E">
      <w:pPr>
        <w:spacing w:before="120" w:line="320" w:lineRule="exact"/>
        <w:ind w:right="281"/>
        <w:jc w:val="both"/>
        <w:rPr>
          <w:rFonts w:asciiTheme="minorHAnsi" w:hAnsiTheme="minorHAnsi" w:cstheme="minorHAnsi"/>
          <w:sz w:val="24"/>
          <w:szCs w:val="24"/>
        </w:rPr>
      </w:pPr>
    </w:p>
    <w:p w14:paraId="677D77B9" w14:textId="77777777" w:rsidR="00DE161E" w:rsidRPr="00026368" w:rsidRDefault="00DE161E" w:rsidP="00DE161E">
      <w:pPr>
        <w:pStyle w:val="ListParagraph"/>
        <w:widowControl/>
        <w:numPr>
          <w:ilvl w:val="0"/>
          <w:numId w:val="6"/>
        </w:numPr>
        <w:autoSpaceDE/>
        <w:autoSpaceDN/>
        <w:spacing w:before="120" w:line="320" w:lineRule="exact"/>
        <w:ind w:right="281"/>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t xml:space="preserve">Stabilirea numărului de recenzori pentru autorecenzarea asistată (recenzori ARA) </w:t>
      </w:r>
    </w:p>
    <w:p w14:paraId="5366F083"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Numărul de recenzori ARA se stabilește în funcție de dimensiunea UAT-urilor și este prezentat în tabelul de mai jos:</w:t>
      </w:r>
    </w:p>
    <w:tbl>
      <w:tblPr>
        <w:tblW w:w="9067" w:type="dxa"/>
        <w:jc w:val="center"/>
        <w:tblLayout w:type="fixed"/>
        <w:tblCellMar>
          <w:left w:w="57" w:type="dxa"/>
          <w:right w:w="57" w:type="dxa"/>
        </w:tblCellMar>
        <w:tblLook w:val="04A0" w:firstRow="1" w:lastRow="0" w:firstColumn="1" w:lastColumn="0" w:noHBand="0" w:noVBand="1"/>
      </w:tblPr>
      <w:tblGrid>
        <w:gridCol w:w="2263"/>
        <w:gridCol w:w="1134"/>
        <w:gridCol w:w="1043"/>
        <w:gridCol w:w="1651"/>
        <w:gridCol w:w="1417"/>
        <w:gridCol w:w="1559"/>
      </w:tblGrid>
      <w:tr w:rsidR="00DE161E" w:rsidRPr="00026368" w14:paraId="7CA564F8" w14:textId="77777777" w:rsidTr="00DE161E">
        <w:trPr>
          <w:trHeight w:val="84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5B88B" w14:textId="16B45875" w:rsidR="00DE161E" w:rsidRPr="00026368" w:rsidRDefault="00DE161E" w:rsidP="006E47B0">
            <w:pPr>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Localit</w:t>
            </w:r>
            <w:r w:rsidR="006E47B0">
              <w:rPr>
                <w:rFonts w:asciiTheme="minorHAnsi" w:eastAsia="Times New Roman" w:hAnsiTheme="minorHAnsi" w:cstheme="minorHAnsi"/>
                <w:b/>
                <w:bCs/>
                <w:sz w:val="24"/>
                <w:szCs w:val="24"/>
                <w:lang w:eastAsia="en-GB"/>
              </w:rPr>
              <w:t>ăț</w:t>
            </w:r>
            <w:r w:rsidRPr="00026368">
              <w:rPr>
                <w:rFonts w:asciiTheme="minorHAnsi" w:eastAsia="Times New Roman" w:hAnsiTheme="minorHAnsi" w:cstheme="minorHAnsi"/>
                <w:b/>
                <w:bCs/>
                <w:sz w:val="24"/>
                <w:szCs w:val="24"/>
                <w:lang w:eastAsia="en-GB"/>
              </w:rPr>
              <w:t>i dup</w:t>
            </w:r>
            <w:r w:rsidR="006E47B0">
              <w:rPr>
                <w:rFonts w:asciiTheme="minorHAnsi" w:eastAsia="Times New Roman" w:hAnsiTheme="minorHAnsi" w:cstheme="minorHAnsi"/>
                <w:b/>
                <w:bCs/>
                <w:sz w:val="24"/>
                <w:szCs w:val="24"/>
                <w:lang w:eastAsia="en-GB"/>
              </w:rPr>
              <w:t>ă</w:t>
            </w:r>
            <w:r w:rsidRPr="00026368">
              <w:rPr>
                <w:rFonts w:asciiTheme="minorHAnsi" w:eastAsia="Times New Roman" w:hAnsiTheme="minorHAnsi" w:cstheme="minorHAnsi"/>
                <w:b/>
                <w:bCs/>
                <w:sz w:val="24"/>
                <w:szCs w:val="24"/>
                <w:lang w:eastAsia="en-GB"/>
              </w:rPr>
              <w:t xml:space="preserve"> num</w:t>
            </w:r>
            <w:r w:rsidR="006E47B0">
              <w:rPr>
                <w:rFonts w:asciiTheme="minorHAnsi" w:eastAsia="Times New Roman" w:hAnsiTheme="minorHAnsi" w:cstheme="minorHAnsi"/>
                <w:b/>
                <w:bCs/>
                <w:sz w:val="24"/>
                <w:szCs w:val="24"/>
                <w:lang w:eastAsia="en-GB"/>
              </w:rPr>
              <w:t>ă</w:t>
            </w:r>
            <w:r w:rsidRPr="00026368">
              <w:rPr>
                <w:rFonts w:asciiTheme="minorHAnsi" w:eastAsia="Times New Roman" w:hAnsiTheme="minorHAnsi" w:cstheme="minorHAnsi"/>
                <w:b/>
                <w:bCs/>
                <w:sz w:val="24"/>
                <w:szCs w:val="24"/>
                <w:lang w:eastAsia="en-GB"/>
              </w:rPr>
              <w:t>rul popula</w:t>
            </w:r>
            <w:r w:rsidR="006E47B0">
              <w:rPr>
                <w:rFonts w:asciiTheme="minorHAnsi" w:eastAsia="Times New Roman" w:hAnsiTheme="minorHAnsi" w:cstheme="minorHAnsi"/>
                <w:b/>
                <w:bCs/>
                <w:sz w:val="24"/>
                <w:szCs w:val="24"/>
                <w:lang w:eastAsia="en-GB"/>
              </w:rPr>
              <w:t>ț</w:t>
            </w:r>
            <w:r w:rsidRPr="00026368">
              <w:rPr>
                <w:rFonts w:asciiTheme="minorHAnsi" w:eastAsia="Times New Roman" w:hAnsiTheme="minorHAnsi" w:cstheme="minorHAnsi"/>
                <w:b/>
                <w:bCs/>
                <w:sz w:val="24"/>
                <w:szCs w:val="24"/>
                <w:lang w:eastAsia="en-GB"/>
              </w:rPr>
              <w:t>iei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257600" w14:textId="77777777" w:rsidR="00DE161E" w:rsidRPr="00026368" w:rsidRDefault="00DE161E" w:rsidP="006E47B0">
            <w:pPr>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Urban</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192CBF1C" w14:textId="77777777" w:rsidR="00DE161E" w:rsidRPr="00026368" w:rsidRDefault="00DE161E" w:rsidP="006E47B0">
            <w:pPr>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Rural</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64AC583B" w14:textId="11C61E44" w:rsidR="00DE161E" w:rsidRPr="00026368" w:rsidRDefault="00DE161E" w:rsidP="006E47B0">
            <w:pPr>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num</w:t>
            </w:r>
            <w:r w:rsidR="006E47B0">
              <w:rPr>
                <w:rFonts w:asciiTheme="minorHAnsi" w:eastAsia="Times New Roman" w:hAnsiTheme="minorHAnsi" w:cstheme="minorHAnsi"/>
                <w:b/>
                <w:bCs/>
                <w:sz w:val="24"/>
                <w:szCs w:val="24"/>
                <w:lang w:eastAsia="en-GB"/>
              </w:rPr>
              <w:t>ă</w:t>
            </w:r>
            <w:r w:rsidRPr="00026368">
              <w:rPr>
                <w:rFonts w:asciiTheme="minorHAnsi" w:eastAsia="Times New Roman" w:hAnsiTheme="minorHAnsi" w:cstheme="minorHAnsi"/>
                <w:b/>
                <w:bCs/>
                <w:sz w:val="24"/>
                <w:szCs w:val="24"/>
                <w:lang w:eastAsia="en-GB"/>
              </w:rPr>
              <w:t xml:space="preserve">r tablete </w:t>
            </w:r>
          </w:p>
          <w:p w14:paraId="42C1BF14" w14:textId="77777777" w:rsidR="00DE161E" w:rsidRPr="00026368" w:rsidRDefault="00DE161E" w:rsidP="006E47B0">
            <w:pPr>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(câte 2/ recenzor ARA)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CC2E78" w14:textId="72C4FA52" w:rsidR="00DE161E" w:rsidRPr="00026368" w:rsidRDefault="00DE161E" w:rsidP="006E47B0">
            <w:pPr>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num</w:t>
            </w:r>
            <w:r w:rsidR="006E47B0">
              <w:rPr>
                <w:rFonts w:asciiTheme="minorHAnsi" w:eastAsia="Times New Roman" w:hAnsiTheme="minorHAnsi" w:cstheme="minorHAnsi"/>
                <w:b/>
                <w:bCs/>
                <w:sz w:val="24"/>
                <w:szCs w:val="24"/>
                <w:lang w:eastAsia="en-GB"/>
              </w:rPr>
              <w:t>ă</w:t>
            </w:r>
            <w:r w:rsidRPr="00026368">
              <w:rPr>
                <w:rFonts w:asciiTheme="minorHAnsi" w:eastAsia="Times New Roman" w:hAnsiTheme="minorHAnsi" w:cstheme="minorHAnsi"/>
                <w:b/>
                <w:bCs/>
                <w:sz w:val="24"/>
                <w:szCs w:val="24"/>
                <w:lang w:eastAsia="en-GB"/>
              </w:rPr>
              <w:t>r recenzori ARA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1F8105" w14:textId="0A930BFF" w:rsidR="00DE161E" w:rsidRPr="00026368" w:rsidRDefault="00DE161E" w:rsidP="006E47B0">
            <w:pPr>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n</w:t>
            </w:r>
            <w:r w:rsidR="006E47B0">
              <w:rPr>
                <w:rFonts w:asciiTheme="minorHAnsi" w:eastAsia="Times New Roman" w:hAnsiTheme="minorHAnsi" w:cstheme="minorHAnsi"/>
                <w:b/>
                <w:bCs/>
                <w:sz w:val="24"/>
                <w:szCs w:val="24"/>
                <w:lang w:eastAsia="en-GB"/>
              </w:rPr>
              <w:t>umăr</w:t>
            </w:r>
            <w:r w:rsidRPr="00026368">
              <w:rPr>
                <w:rFonts w:asciiTheme="minorHAnsi" w:eastAsia="Times New Roman" w:hAnsiTheme="minorHAnsi" w:cstheme="minorHAnsi"/>
                <w:b/>
                <w:bCs/>
                <w:sz w:val="24"/>
                <w:szCs w:val="24"/>
                <w:lang w:eastAsia="en-GB"/>
              </w:rPr>
              <w:t xml:space="preserve"> recenzori ARA/</w:t>
            </w:r>
            <w:r w:rsidRPr="00026368">
              <w:rPr>
                <w:rFonts w:asciiTheme="minorHAnsi" w:eastAsia="Times New Roman" w:hAnsiTheme="minorHAnsi" w:cstheme="minorHAnsi"/>
                <w:b/>
                <w:bCs/>
                <w:sz w:val="24"/>
                <w:szCs w:val="24"/>
                <w:lang w:eastAsia="en-GB"/>
              </w:rPr>
              <w:br/>
              <w:t>UAT</w:t>
            </w:r>
          </w:p>
        </w:tc>
      </w:tr>
      <w:tr w:rsidR="00DE161E" w:rsidRPr="00026368" w14:paraId="028BB0F4"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01F7B39"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sub 1000</w:t>
            </w:r>
          </w:p>
        </w:tc>
        <w:tc>
          <w:tcPr>
            <w:tcW w:w="1134" w:type="dxa"/>
            <w:tcBorders>
              <w:top w:val="nil"/>
              <w:left w:val="nil"/>
              <w:bottom w:val="single" w:sz="4" w:space="0" w:color="auto"/>
              <w:right w:val="single" w:sz="4" w:space="0" w:color="auto"/>
            </w:tcBorders>
            <w:shd w:val="clear" w:color="auto" w:fill="auto"/>
            <w:noWrap/>
            <w:vAlign w:val="bottom"/>
            <w:hideMark/>
          </w:tcPr>
          <w:p w14:paraId="02C720BD"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2C3F9CD9"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133</w:t>
            </w:r>
          </w:p>
        </w:tc>
        <w:tc>
          <w:tcPr>
            <w:tcW w:w="1651" w:type="dxa"/>
            <w:tcBorders>
              <w:top w:val="nil"/>
              <w:left w:val="nil"/>
              <w:bottom w:val="single" w:sz="4" w:space="0" w:color="auto"/>
              <w:right w:val="single" w:sz="4" w:space="0" w:color="auto"/>
            </w:tcBorders>
            <w:shd w:val="clear" w:color="auto" w:fill="auto"/>
            <w:noWrap/>
            <w:vAlign w:val="bottom"/>
            <w:hideMark/>
          </w:tcPr>
          <w:p w14:paraId="1F70EE6E"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266</w:t>
            </w:r>
          </w:p>
        </w:tc>
        <w:tc>
          <w:tcPr>
            <w:tcW w:w="1417" w:type="dxa"/>
            <w:tcBorders>
              <w:top w:val="nil"/>
              <w:left w:val="nil"/>
              <w:bottom w:val="single" w:sz="4" w:space="0" w:color="auto"/>
              <w:right w:val="single" w:sz="4" w:space="0" w:color="auto"/>
            </w:tcBorders>
            <w:shd w:val="clear" w:color="auto" w:fill="auto"/>
            <w:noWrap/>
            <w:vAlign w:val="bottom"/>
            <w:hideMark/>
          </w:tcPr>
          <w:p w14:paraId="4A77A1EA"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133</w:t>
            </w:r>
          </w:p>
        </w:tc>
        <w:tc>
          <w:tcPr>
            <w:tcW w:w="1559" w:type="dxa"/>
            <w:tcBorders>
              <w:top w:val="nil"/>
              <w:left w:val="nil"/>
              <w:bottom w:val="single" w:sz="4" w:space="0" w:color="auto"/>
              <w:right w:val="single" w:sz="4" w:space="0" w:color="auto"/>
            </w:tcBorders>
            <w:shd w:val="clear" w:color="auto" w:fill="auto"/>
            <w:noWrap/>
            <w:vAlign w:val="bottom"/>
            <w:hideMark/>
          </w:tcPr>
          <w:p w14:paraId="6A8B716F"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w:t>
            </w:r>
          </w:p>
        </w:tc>
      </w:tr>
      <w:tr w:rsidR="00DE161E" w:rsidRPr="00026368" w14:paraId="121C584E"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4103D42"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1001-2500</w:t>
            </w:r>
          </w:p>
        </w:tc>
        <w:tc>
          <w:tcPr>
            <w:tcW w:w="1134" w:type="dxa"/>
            <w:tcBorders>
              <w:top w:val="nil"/>
              <w:left w:val="nil"/>
              <w:bottom w:val="single" w:sz="4" w:space="0" w:color="auto"/>
              <w:right w:val="single" w:sz="4" w:space="0" w:color="auto"/>
            </w:tcBorders>
            <w:shd w:val="clear" w:color="auto" w:fill="auto"/>
            <w:noWrap/>
            <w:vAlign w:val="bottom"/>
            <w:hideMark/>
          </w:tcPr>
          <w:p w14:paraId="3E0AE4CC"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7</w:t>
            </w:r>
          </w:p>
        </w:tc>
        <w:tc>
          <w:tcPr>
            <w:tcW w:w="1043" w:type="dxa"/>
            <w:tcBorders>
              <w:top w:val="nil"/>
              <w:left w:val="nil"/>
              <w:bottom w:val="single" w:sz="4" w:space="0" w:color="auto"/>
              <w:right w:val="single" w:sz="4" w:space="0" w:color="auto"/>
            </w:tcBorders>
            <w:shd w:val="clear" w:color="auto" w:fill="auto"/>
            <w:noWrap/>
            <w:vAlign w:val="bottom"/>
            <w:hideMark/>
          </w:tcPr>
          <w:p w14:paraId="42F82C18"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1238</w:t>
            </w:r>
          </w:p>
        </w:tc>
        <w:tc>
          <w:tcPr>
            <w:tcW w:w="1651" w:type="dxa"/>
            <w:tcBorders>
              <w:top w:val="nil"/>
              <w:left w:val="nil"/>
              <w:bottom w:val="single" w:sz="4" w:space="0" w:color="auto"/>
              <w:right w:val="single" w:sz="4" w:space="0" w:color="auto"/>
            </w:tcBorders>
            <w:shd w:val="clear" w:color="auto" w:fill="auto"/>
            <w:noWrap/>
            <w:vAlign w:val="bottom"/>
            <w:hideMark/>
          </w:tcPr>
          <w:p w14:paraId="45C06138"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2490</w:t>
            </w:r>
          </w:p>
        </w:tc>
        <w:tc>
          <w:tcPr>
            <w:tcW w:w="1417" w:type="dxa"/>
            <w:tcBorders>
              <w:top w:val="nil"/>
              <w:left w:val="nil"/>
              <w:bottom w:val="single" w:sz="4" w:space="0" w:color="auto"/>
              <w:right w:val="single" w:sz="4" w:space="0" w:color="auto"/>
            </w:tcBorders>
            <w:shd w:val="clear" w:color="auto" w:fill="auto"/>
            <w:noWrap/>
            <w:vAlign w:val="bottom"/>
            <w:hideMark/>
          </w:tcPr>
          <w:p w14:paraId="005E8CA5"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1245</w:t>
            </w:r>
          </w:p>
        </w:tc>
        <w:tc>
          <w:tcPr>
            <w:tcW w:w="1559" w:type="dxa"/>
            <w:tcBorders>
              <w:top w:val="nil"/>
              <w:left w:val="nil"/>
              <w:bottom w:val="single" w:sz="4" w:space="0" w:color="auto"/>
              <w:right w:val="single" w:sz="4" w:space="0" w:color="auto"/>
            </w:tcBorders>
            <w:shd w:val="clear" w:color="auto" w:fill="auto"/>
            <w:noWrap/>
            <w:vAlign w:val="bottom"/>
            <w:hideMark/>
          </w:tcPr>
          <w:p w14:paraId="46464D9D"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w:t>
            </w:r>
          </w:p>
        </w:tc>
      </w:tr>
      <w:tr w:rsidR="00DE161E" w:rsidRPr="00026368" w14:paraId="0D497B00"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746926"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2501-5000</w:t>
            </w:r>
          </w:p>
        </w:tc>
        <w:tc>
          <w:tcPr>
            <w:tcW w:w="1134" w:type="dxa"/>
            <w:tcBorders>
              <w:top w:val="nil"/>
              <w:left w:val="nil"/>
              <w:bottom w:val="single" w:sz="4" w:space="0" w:color="auto"/>
              <w:right w:val="single" w:sz="4" w:space="0" w:color="auto"/>
            </w:tcBorders>
            <w:shd w:val="clear" w:color="auto" w:fill="auto"/>
            <w:noWrap/>
            <w:vAlign w:val="bottom"/>
            <w:hideMark/>
          </w:tcPr>
          <w:p w14:paraId="60F2B536"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35</w:t>
            </w:r>
          </w:p>
        </w:tc>
        <w:tc>
          <w:tcPr>
            <w:tcW w:w="1043" w:type="dxa"/>
            <w:tcBorders>
              <w:top w:val="nil"/>
              <w:left w:val="nil"/>
              <w:bottom w:val="single" w:sz="4" w:space="0" w:color="auto"/>
              <w:right w:val="single" w:sz="4" w:space="0" w:color="auto"/>
            </w:tcBorders>
            <w:shd w:val="clear" w:color="auto" w:fill="auto"/>
            <w:noWrap/>
            <w:vAlign w:val="bottom"/>
            <w:hideMark/>
          </w:tcPr>
          <w:p w14:paraId="5A1ED3B9"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1145</w:t>
            </w:r>
          </w:p>
        </w:tc>
        <w:tc>
          <w:tcPr>
            <w:tcW w:w="1651" w:type="dxa"/>
            <w:tcBorders>
              <w:top w:val="nil"/>
              <w:left w:val="nil"/>
              <w:bottom w:val="single" w:sz="4" w:space="0" w:color="auto"/>
              <w:right w:val="single" w:sz="4" w:space="0" w:color="auto"/>
            </w:tcBorders>
            <w:shd w:val="clear" w:color="auto" w:fill="auto"/>
            <w:noWrap/>
            <w:vAlign w:val="bottom"/>
            <w:hideMark/>
          </w:tcPr>
          <w:p w14:paraId="6BAD4AC1"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4720</w:t>
            </w:r>
          </w:p>
        </w:tc>
        <w:tc>
          <w:tcPr>
            <w:tcW w:w="1417" w:type="dxa"/>
            <w:tcBorders>
              <w:top w:val="nil"/>
              <w:left w:val="nil"/>
              <w:bottom w:val="single" w:sz="4" w:space="0" w:color="auto"/>
              <w:right w:val="single" w:sz="4" w:space="0" w:color="auto"/>
            </w:tcBorders>
            <w:shd w:val="clear" w:color="auto" w:fill="auto"/>
            <w:noWrap/>
            <w:vAlign w:val="bottom"/>
            <w:hideMark/>
          </w:tcPr>
          <w:p w14:paraId="7219B330"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2360</w:t>
            </w:r>
          </w:p>
        </w:tc>
        <w:tc>
          <w:tcPr>
            <w:tcW w:w="1559" w:type="dxa"/>
            <w:tcBorders>
              <w:top w:val="nil"/>
              <w:left w:val="nil"/>
              <w:bottom w:val="single" w:sz="4" w:space="0" w:color="auto"/>
              <w:right w:val="single" w:sz="4" w:space="0" w:color="auto"/>
            </w:tcBorders>
            <w:shd w:val="clear" w:color="auto" w:fill="auto"/>
            <w:noWrap/>
            <w:vAlign w:val="bottom"/>
            <w:hideMark/>
          </w:tcPr>
          <w:p w14:paraId="5EFC39FD"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w:t>
            </w:r>
          </w:p>
        </w:tc>
      </w:tr>
      <w:tr w:rsidR="00DE161E" w:rsidRPr="00026368" w14:paraId="091098ED"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7006B8A"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5001-7500</w:t>
            </w:r>
          </w:p>
        </w:tc>
        <w:tc>
          <w:tcPr>
            <w:tcW w:w="1134" w:type="dxa"/>
            <w:tcBorders>
              <w:top w:val="nil"/>
              <w:left w:val="nil"/>
              <w:bottom w:val="single" w:sz="4" w:space="0" w:color="auto"/>
              <w:right w:val="single" w:sz="4" w:space="0" w:color="auto"/>
            </w:tcBorders>
            <w:shd w:val="clear" w:color="auto" w:fill="auto"/>
            <w:noWrap/>
            <w:vAlign w:val="bottom"/>
            <w:hideMark/>
          </w:tcPr>
          <w:p w14:paraId="462A8458"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60</w:t>
            </w:r>
          </w:p>
        </w:tc>
        <w:tc>
          <w:tcPr>
            <w:tcW w:w="1043" w:type="dxa"/>
            <w:tcBorders>
              <w:top w:val="nil"/>
              <w:left w:val="nil"/>
              <w:bottom w:val="single" w:sz="4" w:space="0" w:color="auto"/>
              <w:right w:val="single" w:sz="4" w:space="0" w:color="auto"/>
            </w:tcBorders>
            <w:shd w:val="clear" w:color="auto" w:fill="auto"/>
            <w:noWrap/>
            <w:vAlign w:val="bottom"/>
            <w:hideMark/>
          </w:tcPr>
          <w:p w14:paraId="6823FD6E"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236</w:t>
            </w:r>
          </w:p>
        </w:tc>
        <w:tc>
          <w:tcPr>
            <w:tcW w:w="1651" w:type="dxa"/>
            <w:tcBorders>
              <w:top w:val="nil"/>
              <w:left w:val="nil"/>
              <w:bottom w:val="single" w:sz="4" w:space="0" w:color="auto"/>
              <w:right w:val="single" w:sz="4" w:space="0" w:color="auto"/>
            </w:tcBorders>
            <w:shd w:val="clear" w:color="auto" w:fill="auto"/>
            <w:noWrap/>
            <w:vAlign w:val="bottom"/>
            <w:hideMark/>
          </w:tcPr>
          <w:p w14:paraId="47BE6084"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1776</w:t>
            </w:r>
          </w:p>
        </w:tc>
        <w:tc>
          <w:tcPr>
            <w:tcW w:w="1417" w:type="dxa"/>
            <w:tcBorders>
              <w:top w:val="nil"/>
              <w:left w:val="nil"/>
              <w:bottom w:val="single" w:sz="4" w:space="0" w:color="auto"/>
              <w:right w:val="single" w:sz="4" w:space="0" w:color="auto"/>
            </w:tcBorders>
            <w:shd w:val="clear" w:color="auto" w:fill="auto"/>
            <w:noWrap/>
            <w:vAlign w:val="bottom"/>
            <w:hideMark/>
          </w:tcPr>
          <w:p w14:paraId="6D8995F2"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888</w:t>
            </w:r>
          </w:p>
        </w:tc>
        <w:tc>
          <w:tcPr>
            <w:tcW w:w="1559" w:type="dxa"/>
            <w:tcBorders>
              <w:top w:val="nil"/>
              <w:left w:val="nil"/>
              <w:bottom w:val="single" w:sz="4" w:space="0" w:color="auto"/>
              <w:right w:val="single" w:sz="4" w:space="0" w:color="auto"/>
            </w:tcBorders>
            <w:shd w:val="clear" w:color="auto" w:fill="auto"/>
            <w:noWrap/>
            <w:vAlign w:val="bottom"/>
            <w:hideMark/>
          </w:tcPr>
          <w:p w14:paraId="524A57A1"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3</w:t>
            </w:r>
          </w:p>
        </w:tc>
      </w:tr>
      <w:tr w:rsidR="00DE161E" w:rsidRPr="00026368" w14:paraId="6751C59A"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C782FA"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7501-10000</w:t>
            </w:r>
          </w:p>
        </w:tc>
        <w:tc>
          <w:tcPr>
            <w:tcW w:w="1134" w:type="dxa"/>
            <w:tcBorders>
              <w:top w:val="nil"/>
              <w:left w:val="nil"/>
              <w:bottom w:val="single" w:sz="4" w:space="0" w:color="auto"/>
              <w:right w:val="single" w:sz="4" w:space="0" w:color="auto"/>
            </w:tcBorders>
            <w:shd w:val="clear" w:color="auto" w:fill="auto"/>
            <w:noWrap/>
            <w:vAlign w:val="bottom"/>
            <w:hideMark/>
          </w:tcPr>
          <w:p w14:paraId="6CF8AA94"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52</w:t>
            </w:r>
          </w:p>
        </w:tc>
        <w:tc>
          <w:tcPr>
            <w:tcW w:w="1043" w:type="dxa"/>
            <w:tcBorders>
              <w:top w:val="nil"/>
              <w:left w:val="nil"/>
              <w:bottom w:val="single" w:sz="4" w:space="0" w:color="auto"/>
              <w:right w:val="single" w:sz="4" w:space="0" w:color="auto"/>
            </w:tcBorders>
            <w:shd w:val="clear" w:color="auto" w:fill="auto"/>
            <w:noWrap/>
            <w:vAlign w:val="bottom"/>
            <w:hideMark/>
          </w:tcPr>
          <w:p w14:paraId="1AB4CFFA"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73</w:t>
            </w:r>
          </w:p>
        </w:tc>
        <w:tc>
          <w:tcPr>
            <w:tcW w:w="1651" w:type="dxa"/>
            <w:tcBorders>
              <w:top w:val="nil"/>
              <w:left w:val="nil"/>
              <w:bottom w:val="single" w:sz="4" w:space="0" w:color="auto"/>
              <w:right w:val="single" w:sz="4" w:space="0" w:color="auto"/>
            </w:tcBorders>
            <w:shd w:val="clear" w:color="auto" w:fill="auto"/>
            <w:noWrap/>
            <w:vAlign w:val="bottom"/>
            <w:hideMark/>
          </w:tcPr>
          <w:p w14:paraId="259B65FD"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55A46F47"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204DE4DD"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4</w:t>
            </w:r>
          </w:p>
        </w:tc>
      </w:tr>
      <w:tr w:rsidR="00DE161E" w:rsidRPr="00026368" w14:paraId="3F5007B9"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716A48C"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10001-15000</w:t>
            </w:r>
          </w:p>
        </w:tc>
        <w:tc>
          <w:tcPr>
            <w:tcW w:w="1134" w:type="dxa"/>
            <w:tcBorders>
              <w:top w:val="nil"/>
              <w:left w:val="nil"/>
              <w:bottom w:val="single" w:sz="4" w:space="0" w:color="auto"/>
              <w:right w:val="single" w:sz="4" w:space="0" w:color="auto"/>
            </w:tcBorders>
            <w:shd w:val="clear" w:color="auto" w:fill="auto"/>
            <w:noWrap/>
            <w:vAlign w:val="bottom"/>
            <w:hideMark/>
          </w:tcPr>
          <w:p w14:paraId="4AB37583"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50</w:t>
            </w:r>
          </w:p>
        </w:tc>
        <w:tc>
          <w:tcPr>
            <w:tcW w:w="1043" w:type="dxa"/>
            <w:tcBorders>
              <w:top w:val="nil"/>
              <w:left w:val="nil"/>
              <w:bottom w:val="single" w:sz="4" w:space="0" w:color="auto"/>
              <w:right w:val="single" w:sz="4" w:space="0" w:color="auto"/>
            </w:tcBorders>
            <w:shd w:val="clear" w:color="auto" w:fill="auto"/>
            <w:noWrap/>
            <w:vAlign w:val="bottom"/>
            <w:hideMark/>
          </w:tcPr>
          <w:p w14:paraId="61AFF695"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28</w:t>
            </w:r>
          </w:p>
        </w:tc>
        <w:tc>
          <w:tcPr>
            <w:tcW w:w="1651" w:type="dxa"/>
            <w:tcBorders>
              <w:top w:val="nil"/>
              <w:left w:val="nil"/>
              <w:bottom w:val="single" w:sz="4" w:space="0" w:color="auto"/>
              <w:right w:val="single" w:sz="4" w:space="0" w:color="auto"/>
            </w:tcBorders>
            <w:shd w:val="clear" w:color="auto" w:fill="auto"/>
            <w:noWrap/>
            <w:vAlign w:val="bottom"/>
            <w:hideMark/>
          </w:tcPr>
          <w:p w14:paraId="3693A3B9"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780</w:t>
            </w:r>
          </w:p>
        </w:tc>
        <w:tc>
          <w:tcPr>
            <w:tcW w:w="1417" w:type="dxa"/>
            <w:tcBorders>
              <w:top w:val="nil"/>
              <w:left w:val="nil"/>
              <w:bottom w:val="single" w:sz="4" w:space="0" w:color="auto"/>
              <w:right w:val="single" w:sz="4" w:space="0" w:color="auto"/>
            </w:tcBorders>
            <w:shd w:val="clear" w:color="auto" w:fill="auto"/>
            <w:noWrap/>
            <w:vAlign w:val="bottom"/>
            <w:hideMark/>
          </w:tcPr>
          <w:p w14:paraId="58FCB1C5"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390</w:t>
            </w:r>
          </w:p>
        </w:tc>
        <w:tc>
          <w:tcPr>
            <w:tcW w:w="1559" w:type="dxa"/>
            <w:tcBorders>
              <w:top w:val="nil"/>
              <w:left w:val="nil"/>
              <w:bottom w:val="single" w:sz="4" w:space="0" w:color="auto"/>
              <w:right w:val="single" w:sz="4" w:space="0" w:color="auto"/>
            </w:tcBorders>
            <w:shd w:val="clear" w:color="auto" w:fill="auto"/>
            <w:noWrap/>
            <w:vAlign w:val="bottom"/>
            <w:hideMark/>
          </w:tcPr>
          <w:p w14:paraId="713CA9EE"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5</w:t>
            </w:r>
          </w:p>
        </w:tc>
      </w:tr>
      <w:tr w:rsidR="00DE161E" w:rsidRPr="00026368" w14:paraId="393A62DC"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C450C36"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15001-50000</w:t>
            </w:r>
          </w:p>
        </w:tc>
        <w:tc>
          <w:tcPr>
            <w:tcW w:w="1134" w:type="dxa"/>
            <w:tcBorders>
              <w:top w:val="nil"/>
              <w:left w:val="nil"/>
              <w:bottom w:val="single" w:sz="4" w:space="0" w:color="auto"/>
              <w:right w:val="single" w:sz="4" w:space="0" w:color="auto"/>
            </w:tcBorders>
            <w:shd w:val="clear" w:color="auto" w:fill="auto"/>
            <w:noWrap/>
            <w:vAlign w:val="bottom"/>
            <w:hideMark/>
          </w:tcPr>
          <w:p w14:paraId="7FF262CF"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75</w:t>
            </w:r>
          </w:p>
        </w:tc>
        <w:tc>
          <w:tcPr>
            <w:tcW w:w="1043" w:type="dxa"/>
            <w:tcBorders>
              <w:top w:val="nil"/>
              <w:left w:val="nil"/>
              <w:bottom w:val="single" w:sz="4" w:space="0" w:color="auto"/>
              <w:right w:val="single" w:sz="4" w:space="0" w:color="auto"/>
            </w:tcBorders>
            <w:shd w:val="clear" w:color="auto" w:fill="auto"/>
            <w:noWrap/>
            <w:vAlign w:val="bottom"/>
            <w:hideMark/>
          </w:tcPr>
          <w:p w14:paraId="10C58E52"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8</w:t>
            </w:r>
          </w:p>
        </w:tc>
        <w:tc>
          <w:tcPr>
            <w:tcW w:w="1651" w:type="dxa"/>
            <w:tcBorders>
              <w:top w:val="nil"/>
              <w:left w:val="nil"/>
              <w:bottom w:val="single" w:sz="4" w:space="0" w:color="auto"/>
              <w:right w:val="single" w:sz="4" w:space="0" w:color="auto"/>
            </w:tcBorders>
            <w:shd w:val="clear" w:color="auto" w:fill="auto"/>
            <w:noWrap/>
            <w:vAlign w:val="bottom"/>
            <w:hideMark/>
          </w:tcPr>
          <w:p w14:paraId="05F1A1A8"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1328</w:t>
            </w:r>
          </w:p>
        </w:tc>
        <w:tc>
          <w:tcPr>
            <w:tcW w:w="1417" w:type="dxa"/>
            <w:tcBorders>
              <w:top w:val="nil"/>
              <w:left w:val="nil"/>
              <w:bottom w:val="single" w:sz="4" w:space="0" w:color="auto"/>
              <w:right w:val="single" w:sz="4" w:space="0" w:color="auto"/>
            </w:tcBorders>
            <w:shd w:val="clear" w:color="auto" w:fill="auto"/>
            <w:noWrap/>
            <w:vAlign w:val="bottom"/>
            <w:hideMark/>
          </w:tcPr>
          <w:p w14:paraId="21D3508C"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664</w:t>
            </w:r>
          </w:p>
        </w:tc>
        <w:tc>
          <w:tcPr>
            <w:tcW w:w="1559" w:type="dxa"/>
            <w:tcBorders>
              <w:top w:val="nil"/>
              <w:left w:val="nil"/>
              <w:bottom w:val="single" w:sz="4" w:space="0" w:color="auto"/>
              <w:right w:val="single" w:sz="4" w:space="0" w:color="auto"/>
            </w:tcBorders>
            <w:shd w:val="clear" w:color="auto" w:fill="auto"/>
            <w:noWrap/>
            <w:vAlign w:val="bottom"/>
            <w:hideMark/>
          </w:tcPr>
          <w:p w14:paraId="42C5CC46"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8</w:t>
            </w:r>
          </w:p>
        </w:tc>
      </w:tr>
      <w:tr w:rsidR="00DE161E" w:rsidRPr="00026368" w14:paraId="11B14F1D"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FEF6C10"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50001-200000</w:t>
            </w:r>
          </w:p>
        </w:tc>
        <w:tc>
          <w:tcPr>
            <w:tcW w:w="1134" w:type="dxa"/>
            <w:tcBorders>
              <w:top w:val="nil"/>
              <w:left w:val="nil"/>
              <w:bottom w:val="single" w:sz="4" w:space="0" w:color="auto"/>
              <w:right w:val="single" w:sz="4" w:space="0" w:color="auto"/>
            </w:tcBorders>
            <w:shd w:val="clear" w:color="auto" w:fill="auto"/>
            <w:noWrap/>
            <w:vAlign w:val="bottom"/>
            <w:hideMark/>
          </w:tcPr>
          <w:p w14:paraId="6F1168FE"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32</w:t>
            </w:r>
          </w:p>
        </w:tc>
        <w:tc>
          <w:tcPr>
            <w:tcW w:w="1043" w:type="dxa"/>
            <w:tcBorders>
              <w:top w:val="nil"/>
              <w:left w:val="nil"/>
              <w:bottom w:val="single" w:sz="4" w:space="0" w:color="auto"/>
              <w:right w:val="single" w:sz="4" w:space="0" w:color="auto"/>
            </w:tcBorders>
            <w:shd w:val="clear" w:color="auto" w:fill="auto"/>
            <w:noWrap/>
            <w:vAlign w:val="bottom"/>
            <w:hideMark/>
          </w:tcPr>
          <w:p w14:paraId="09F5C78C"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w:t>
            </w:r>
          </w:p>
        </w:tc>
        <w:tc>
          <w:tcPr>
            <w:tcW w:w="1651" w:type="dxa"/>
            <w:tcBorders>
              <w:top w:val="nil"/>
              <w:left w:val="nil"/>
              <w:bottom w:val="single" w:sz="4" w:space="0" w:color="auto"/>
              <w:right w:val="single" w:sz="4" w:space="0" w:color="auto"/>
            </w:tcBorders>
            <w:shd w:val="clear" w:color="auto" w:fill="auto"/>
            <w:noWrap/>
            <w:vAlign w:val="bottom"/>
            <w:hideMark/>
          </w:tcPr>
          <w:p w14:paraId="34F4EF4C"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924</w:t>
            </w:r>
          </w:p>
        </w:tc>
        <w:tc>
          <w:tcPr>
            <w:tcW w:w="1417" w:type="dxa"/>
            <w:tcBorders>
              <w:top w:val="nil"/>
              <w:left w:val="nil"/>
              <w:bottom w:val="single" w:sz="4" w:space="0" w:color="auto"/>
              <w:right w:val="single" w:sz="4" w:space="0" w:color="auto"/>
            </w:tcBorders>
            <w:shd w:val="clear" w:color="auto" w:fill="auto"/>
            <w:noWrap/>
            <w:vAlign w:val="bottom"/>
            <w:hideMark/>
          </w:tcPr>
          <w:p w14:paraId="338CFB3F"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462</w:t>
            </w:r>
          </w:p>
        </w:tc>
        <w:tc>
          <w:tcPr>
            <w:tcW w:w="1559" w:type="dxa"/>
            <w:tcBorders>
              <w:top w:val="nil"/>
              <w:left w:val="nil"/>
              <w:bottom w:val="single" w:sz="4" w:space="0" w:color="auto"/>
              <w:right w:val="single" w:sz="4" w:space="0" w:color="auto"/>
            </w:tcBorders>
            <w:shd w:val="clear" w:color="auto" w:fill="auto"/>
            <w:noWrap/>
            <w:vAlign w:val="bottom"/>
            <w:hideMark/>
          </w:tcPr>
          <w:p w14:paraId="428F620C"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14</w:t>
            </w:r>
          </w:p>
        </w:tc>
      </w:tr>
      <w:tr w:rsidR="00DE161E" w:rsidRPr="00026368" w14:paraId="1DFC7A29"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34BC76"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200000-400000*</w:t>
            </w:r>
          </w:p>
        </w:tc>
        <w:tc>
          <w:tcPr>
            <w:tcW w:w="1134" w:type="dxa"/>
            <w:tcBorders>
              <w:top w:val="nil"/>
              <w:left w:val="nil"/>
              <w:bottom w:val="single" w:sz="4" w:space="0" w:color="auto"/>
              <w:right w:val="single" w:sz="4" w:space="0" w:color="auto"/>
            </w:tcBorders>
            <w:shd w:val="clear" w:color="auto" w:fill="auto"/>
            <w:noWrap/>
            <w:vAlign w:val="bottom"/>
            <w:hideMark/>
          </w:tcPr>
          <w:p w14:paraId="342EEC29"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13</w:t>
            </w:r>
          </w:p>
        </w:tc>
        <w:tc>
          <w:tcPr>
            <w:tcW w:w="1043" w:type="dxa"/>
            <w:tcBorders>
              <w:top w:val="nil"/>
              <w:left w:val="nil"/>
              <w:bottom w:val="single" w:sz="4" w:space="0" w:color="auto"/>
              <w:right w:val="single" w:sz="4" w:space="0" w:color="auto"/>
            </w:tcBorders>
            <w:shd w:val="clear" w:color="auto" w:fill="auto"/>
            <w:noWrap/>
            <w:vAlign w:val="bottom"/>
            <w:hideMark/>
          </w:tcPr>
          <w:p w14:paraId="0726ACF3"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1C5A7C3"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650</w:t>
            </w:r>
          </w:p>
        </w:tc>
        <w:tc>
          <w:tcPr>
            <w:tcW w:w="1417" w:type="dxa"/>
            <w:tcBorders>
              <w:top w:val="nil"/>
              <w:left w:val="nil"/>
              <w:bottom w:val="single" w:sz="4" w:space="0" w:color="auto"/>
              <w:right w:val="single" w:sz="4" w:space="0" w:color="auto"/>
            </w:tcBorders>
            <w:shd w:val="clear" w:color="auto" w:fill="auto"/>
            <w:noWrap/>
            <w:vAlign w:val="bottom"/>
            <w:hideMark/>
          </w:tcPr>
          <w:p w14:paraId="46C1DA9A"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325</w:t>
            </w:r>
          </w:p>
        </w:tc>
        <w:tc>
          <w:tcPr>
            <w:tcW w:w="1559" w:type="dxa"/>
            <w:tcBorders>
              <w:top w:val="nil"/>
              <w:left w:val="nil"/>
              <w:bottom w:val="single" w:sz="4" w:space="0" w:color="auto"/>
              <w:right w:val="single" w:sz="4" w:space="0" w:color="auto"/>
            </w:tcBorders>
            <w:shd w:val="clear" w:color="auto" w:fill="auto"/>
            <w:noWrap/>
            <w:vAlign w:val="bottom"/>
            <w:hideMark/>
          </w:tcPr>
          <w:p w14:paraId="15EC1C0A" w14:textId="77777777" w:rsidR="00DE161E" w:rsidRPr="00026368" w:rsidRDefault="00DE161E" w:rsidP="00026368">
            <w:pPr>
              <w:ind w:right="284"/>
              <w:jc w:val="right"/>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25</w:t>
            </w:r>
          </w:p>
        </w:tc>
      </w:tr>
      <w:tr w:rsidR="00DE161E" w:rsidRPr="00026368" w14:paraId="21236858"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E73827" w14:textId="77777777" w:rsidR="00DE161E" w:rsidRPr="00026368" w:rsidRDefault="00DE161E" w:rsidP="00026368">
            <w:pPr>
              <w:ind w:right="284"/>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Subtotal pe Urban/Rural</w:t>
            </w:r>
          </w:p>
        </w:tc>
        <w:tc>
          <w:tcPr>
            <w:tcW w:w="1134" w:type="dxa"/>
            <w:tcBorders>
              <w:top w:val="nil"/>
              <w:left w:val="nil"/>
              <w:bottom w:val="single" w:sz="4" w:space="0" w:color="auto"/>
              <w:right w:val="single" w:sz="4" w:space="0" w:color="auto"/>
            </w:tcBorders>
            <w:shd w:val="clear" w:color="auto" w:fill="auto"/>
            <w:noWrap/>
            <w:vAlign w:val="center"/>
            <w:hideMark/>
          </w:tcPr>
          <w:p w14:paraId="36623863" w14:textId="77777777" w:rsidR="00DE161E" w:rsidRPr="00026368" w:rsidRDefault="00DE161E" w:rsidP="00026368">
            <w:pPr>
              <w:ind w:right="284"/>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324</w:t>
            </w:r>
          </w:p>
        </w:tc>
        <w:tc>
          <w:tcPr>
            <w:tcW w:w="1043" w:type="dxa"/>
            <w:tcBorders>
              <w:top w:val="nil"/>
              <w:left w:val="nil"/>
              <w:bottom w:val="single" w:sz="4" w:space="0" w:color="auto"/>
              <w:right w:val="single" w:sz="4" w:space="0" w:color="auto"/>
            </w:tcBorders>
            <w:shd w:val="clear" w:color="auto" w:fill="auto"/>
            <w:noWrap/>
            <w:vAlign w:val="center"/>
            <w:hideMark/>
          </w:tcPr>
          <w:p w14:paraId="711A107E" w14:textId="77777777" w:rsidR="00DE161E" w:rsidRPr="00026368" w:rsidRDefault="00DE161E" w:rsidP="00026368">
            <w:pPr>
              <w:ind w:right="284"/>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2862</w:t>
            </w:r>
          </w:p>
        </w:tc>
        <w:tc>
          <w:tcPr>
            <w:tcW w:w="1651" w:type="dxa"/>
            <w:tcBorders>
              <w:top w:val="nil"/>
              <w:left w:val="nil"/>
              <w:bottom w:val="single" w:sz="4" w:space="0" w:color="auto"/>
              <w:right w:val="single" w:sz="4" w:space="0" w:color="auto"/>
            </w:tcBorders>
            <w:shd w:val="clear" w:color="auto" w:fill="auto"/>
            <w:noWrap/>
            <w:vAlign w:val="center"/>
          </w:tcPr>
          <w:p w14:paraId="0FF7AC82" w14:textId="77777777" w:rsidR="00DE161E" w:rsidRPr="00026368" w:rsidRDefault="00DE161E" w:rsidP="00026368">
            <w:pPr>
              <w:ind w:right="284"/>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w:t>
            </w:r>
          </w:p>
        </w:tc>
        <w:tc>
          <w:tcPr>
            <w:tcW w:w="1417" w:type="dxa"/>
            <w:tcBorders>
              <w:top w:val="nil"/>
              <w:left w:val="nil"/>
              <w:bottom w:val="single" w:sz="4" w:space="0" w:color="auto"/>
              <w:right w:val="single" w:sz="4" w:space="0" w:color="auto"/>
            </w:tcBorders>
            <w:shd w:val="clear" w:color="auto" w:fill="auto"/>
            <w:noWrap/>
            <w:vAlign w:val="center"/>
          </w:tcPr>
          <w:p w14:paraId="2BA1BF16" w14:textId="77777777" w:rsidR="00DE161E" w:rsidRPr="00026368" w:rsidRDefault="00DE161E" w:rsidP="00026368">
            <w:pPr>
              <w:ind w:right="284"/>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w:t>
            </w:r>
          </w:p>
        </w:tc>
        <w:tc>
          <w:tcPr>
            <w:tcW w:w="1559" w:type="dxa"/>
            <w:vMerge w:val="restart"/>
            <w:tcBorders>
              <w:top w:val="nil"/>
              <w:left w:val="nil"/>
              <w:right w:val="single" w:sz="4" w:space="0" w:color="auto"/>
            </w:tcBorders>
            <w:shd w:val="clear" w:color="auto" w:fill="auto"/>
            <w:noWrap/>
            <w:vAlign w:val="bottom"/>
            <w:hideMark/>
          </w:tcPr>
          <w:p w14:paraId="772C69E2"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 </w:t>
            </w:r>
          </w:p>
          <w:p w14:paraId="7DE6FA75" w14:textId="77777777" w:rsidR="00DE161E" w:rsidRPr="00026368" w:rsidRDefault="00DE161E" w:rsidP="00026368">
            <w:pPr>
              <w:ind w:right="284"/>
              <w:rPr>
                <w:rFonts w:asciiTheme="minorHAnsi" w:eastAsia="Times New Roman" w:hAnsiTheme="minorHAnsi" w:cstheme="minorHAnsi"/>
                <w:sz w:val="24"/>
                <w:szCs w:val="24"/>
                <w:lang w:eastAsia="en-GB"/>
              </w:rPr>
            </w:pPr>
            <w:r w:rsidRPr="00026368">
              <w:rPr>
                <w:rFonts w:asciiTheme="minorHAnsi" w:eastAsia="Times New Roman" w:hAnsiTheme="minorHAnsi" w:cstheme="minorHAnsi"/>
                <w:sz w:val="24"/>
                <w:szCs w:val="24"/>
                <w:lang w:eastAsia="en-GB"/>
              </w:rPr>
              <w:t> </w:t>
            </w:r>
          </w:p>
        </w:tc>
      </w:tr>
      <w:tr w:rsidR="00DE161E" w:rsidRPr="00026368" w14:paraId="4729D2F0" w14:textId="77777777" w:rsidTr="00DE161E">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66CBF6" w14:textId="77777777" w:rsidR="00DE161E" w:rsidRPr="00026368" w:rsidRDefault="00DE161E" w:rsidP="00026368">
            <w:pPr>
              <w:ind w:right="284"/>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Total</w:t>
            </w:r>
          </w:p>
        </w:tc>
        <w:tc>
          <w:tcPr>
            <w:tcW w:w="21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AB8DF6" w14:textId="77777777" w:rsidR="00DE161E" w:rsidRPr="00026368" w:rsidRDefault="00DE161E" w:rsidP="00026368">
            <w:pPr>
              <w:ind w:right="284"/>
              <w:jc w:val="center"/>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3186</w:t>
            </w:r>
          </w:p>
        </w:tc>
        <w:tc>
          <w:tcPr>
            <w:tcW w:w="1651" w:type="dxa"/>
            <w:tcBorders>
              <w:top w:val="nil"/>
              <w:left w:val="nil"/>
              <w:bottom w:val="single" w:sz="4" w:space="0" w:color="auto"/>
              <w:right w:val="single" w:sz="4" w:space="0" w:color="auto"/>
            </w:tcBorders>
            <w:shd w:val="clear" w:color="auto" w:fill="auto"/>
            <w:noWrap/>
            <w:vAlign w:val="bottom"/>
            <w:hideMark/>
          </w:tcPr>
          <w:p w14:paraId="2071D7EF" w14:textId="77777777" w:rsidR="00DE161E" w:rsidRPr="00026368" w:rsidRDefault="00DE161E" w:rsidP="00026368">
            <w:pPr>
              <w:ind w:right="284"/>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13934</w:t>
            </w:r>
          </w:p>
        </w:tc>
        <w:tc>
          <w:tcPr>
            <w:tcW w:w="1417" w:type="dxa"/>
            <w:tcBorders>
              <w:top w:val="nil"/>
              <w:left w:val="nil"/>
              <w:bottom w:val="single" w:sz="4" w:space="0" w:color="auto"/>
              <w:right w:val="single" w:sz="4" w:space="0" w:color="auto"/>
            </w:tcBorders>
            <w:shd w:val="clear" w:color="auto" w:fill="auto"/>
            <w:noWrap/>
            <w:vAlign w:val="bottom"/>
            <w:hideMark/>
          </w:tcPr>
          <w:p w14:paraId="4A759CD4" w14:textId="77777777" w:rsidR="00DE161E" w:rsidRPr="00026368" w:rsidRDefault="00DE161E" w:rsidP="00026368">
            <w:pPr>
              <w:ind w:right="284"/>
              <w:jc w:val="right"/>
              <w:rPr>
                <w:rFonts w:asciiTheme="minorHAnsi" w:eastAsia="Times New Roman" w:hAnsiTheme="minorHAnsi" w:cstheme="minorHAnsi"/>
                <w:b/>
                <w:bCs/>
                <w:sz w:val="24"/>
                <w:szCs w:val="24"/>
                <w:lang w:eastAsia="en-GB"/>
              </w:rPr>
            </w:pPr>
            <w:r w:rsidRPr="00026368">
              <w:rPr>
                <w:rFonts w:asciiTheme="minorHAnsi" w:eastAsia="Times New Roman" w:hAnsiTheme="minorHAnsi" w:cstheme="minorHAnsi"/>
                <w:b/>
                <w:bCs/>
                <w:sz w:val="24"/>
                <w:szCs w:val="24"/>
                <w:lang w:eastAsia="en-GB"/>
              </w:rPr>
              <w:t>6967</w:t>
            </w:r>
          </w:p>
        </w:tc>
        <w:tc>
          <w:tcPr>
            <w:tcW w:w="1559" w:type="dxa"/>
            <w:vMerge/>
            <w:tcBorders>
              <w:left w:val="nil"/>
              <w:bottom w:val="single" w:sz="4" w:space="0" w:color="auto"/>
              <w:right w:val="single" w:sz="4" w:space="0" w:color="auto"/>
            </w:tcBorders>
            <w:shd w:val="clear" w:color="auto" w:fill="auto"/>
            <w:noWrap/>
            <w:vAlign w:val="bottom"/>
            <w:hideMark/>
          </w:tcPr>
          <w:p w14:paraId="1D0E42EA" w14:textId="77777777" w:rsidR="00DE161E" w:rsidRPr="00026368" w:rsidRDefault="00DE161E" w:rsidP="00026368">
            <w:pPr>
              <w:ind w:right="284"/>
              <w:rPr>
                <w:rFonts w:asciiTheme="minorHAnsi" w:eastAsia="Times New Roman" w:hAnsiTheme="minorHAnsi" w:cstheme="minorHAnsi"/>
                <w:sz w:val="24"/>
                <w:szCs w:val="24"/>
                <w:lang w:eastAsia="en-GB"/>
              </w:rPr>
            </w:pPr>
          </w:p>
        </w:tc>
      </w:tr>
      <w:tr w:rsidR="00DE161E" w:rsidRPr="00026368" w14:paraId="2AD79463" w14:textId="77777777" w:rsidTr="00DE161E">
        <w:trPr>
          <w:trHeight w:val="300"/>
          <w:jc w:val="center"/>
        </w:trPr>
        <w:tc>
          <w:tcPr>
            <w:tcW w:w="9067" w:type="dxa"/>
            <w:gridSpan w:val="6"/>
            <w:tcBorders>
              <w:top w:val="nil"/>
              <w:left w:val="nil"/>
              <w:bottom w:val="nil"/>
              <w:right w:val="nil"/>
            </w:tcBorders>
            <w:shd w:val="clear" w:color="auto" w:fill="auto"/>
            <w:noWrap/>
            <w:vAlign w:val="bottom"/>
            <w:hideMark/>
          </w:tcPr>
          <w:p w14:paraId="2A8E296A" w14:textId="0D809F09" w:rsidR="00DE161E" w:rsidRPr="00026368" w:rsidRDefault="00DE161E" w:rsidP="00026368">
            <w:pPr>
              <w:ind w:right="284"/>
              <w:jc w:val="both"/>
              <w:rPr>
                <w:rFonts w:asciiTheme="minorHAnsi" w:eastAsia="Times New Roman" w:hAnsiTheme="minorHAnsi" w:cstheme="minorHAnsi"/>
                <w:i/>
                <w:sz w:val="20"/>
                <w:szCs w:val="20"/>
                <w:lang w:eastAsia="en-GB"/>
              </w:rPr>
            </w:pPr>
            <w:r w:rsidRPr="00026368">
              <w:rPr>
                <w:rFonts w:asciiTheme="minorHAnsi" w:eastAsia="Times New Roman" w:hAnsiTheme="minorHAnsi" w:cstheme="minorHAnsi"/>
                <w:i/>
                <w:color w:val="4F81BD" w:themeColor="accent1"/>
                <w:sz w:val="20"/>
                <w:szCs w:val="20"/>
                <w:lang w:eastAsia="en-GB"/>
              </w:rPr>
              <w:t>*sectoarele municipiului Bucure</w:t>
            </w:r>
            <w:r w:rsidR="0089639F">
              <w:rPr>
                <w:rFonts w:asciiTheme="minorHAnsi" w:eastAsia="Times New Roman" w:hAnsiTheme="minorHAnsi" w:cstheme="minorHAnsi"/>
                <w:i/>
                <w:color w:val="4F81BD" w:themeColor="accent1"/>
                <w:sz w:val="20"/>
                <w:szCs w:val="20"/>
                <w:lang w:eastAsia="en-GB"/>
              </w:rPr>
              <w:t>ș</w:t>
            </w:r>
            <w:r w:rsidRPr="00026368">
              <w:rPr>
                <w:rFonts w:asciiTheme="minorHAnsi" w:eastAsia="Times New Roman" w:hAnsiTheme="minorHAnsi" w:cstheme="minorHAnsi"/>
                <w:i/>
                <w:color w:val="4F81BD" w:themeColor="accent1"/>
                <w:sz w:val="20"/>
                <w:szCs w:val="20"/>
                <w:lang w:eastAsia="en-GB"/>
              </w:rPr>
              <w:t>ti sunt încadrate la rubrica localități cu populația mai mare de 200000 locuitori</w:t>
            </w:r>
          </w:p>
        </w:tc>
      </w:tr>
    </w:tbl>
    <w:p w14:paraId="2B645B61" w14:textId="77777777" w:rsidR="00DE161E" w:rsidRPr="00026368" w:rsidRDefault="00DE161E" w:rsidP="00DE161E">
      <w:pPr>
        <w:spacing w:before="120" w:line="320" w:lineRule="exact"/>
        <w:ind w:right="281"/>
        <w:rPr>
          <w:rFonts w:asciiTheme="minorHAnsi" w:hAnsiTheme="minorHAnsi" w:cstheme="minorHAnsi"/>
          <w:b/>
          <w:sz w:val="24"/>
          <w:szCs w:val="24"/>
        </w:rPr>
      </w:pPr>
    </w:p>
    <w:p w14:paraId="441261AB" w14:textId="7E038760" w:rsidR="00DE161E" w:rsidRPr="00026368" w:rsidRDefault="00DE161E" w:rsidP="00DE161E">
      <w:pPr>
        <w:pStyle w:val="ListParagraph"/>
        <w:widowControl/>
        <w:numPr>
          <w:ilvl w:val="0"/>
          <w:numId w:val="6"/>
        </w:numPr>
        <w:autoSpaceDE/>
        <w:autoSpaceDN/>
        <w:spacing w:before="120" w:line="320" w:lineRule="exact"/>
        <w:ind w:right="281"/>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lastRenderedPageBreak/>
        <w:t>Organizarea posturilor de lucru pentru autorecenzarea asistată</w:t>
      </w:r>
    </w:p>
    <w:p w14:paraId="1039B743"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Punctele în care se va desfășura autorecenzarea asistată se vor stabili în locații ușor accesibile populației, frecventate în mod curent de un număr mare de persoane (de exemplu, sediile locale ale primăriilor, Casei Județene/locale de Pensii Publice, Agenției Județene/locale pentru Ocuparea Forței de Muncă, alte instituții sau servicii publice deconcentrate, centre comerciale, piețe agroalimentare de mari dimensiuni etc.)  sau cu rol central în viața comunității (de exemplu școala sau căminul cultural dintr-o localitate rurală).</w:t>
      </w:r>
    </w:p>
    <w:p w14:paraId="11384C86"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Posturile de lucru pentru autorecenzarea asistată se vor amenaja de către primării în spații luminate și încălzite, aflate fie într-o încăpere special amenajată pentru acest scop și semnalizată corespunzător, fie pe holurile sau zonele circulate ale unor spații cu altă destinație (comerciale, ale instituțiilor administrației publice locale, ale deconcentratelor etc.) unde pot fi regăsite cu ușurință de către populație. </w:t>
      </w:r>
    </w:p>
    <w:p w14:paraId="37DC7996"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Toate posturile de lucru pentru autorecenzarea asistată vor fi promovate și semnalizate corespunzător astfel încât populația să le acceseze cu ușurință. </w:t>
      </w:r>
    </w:p>
    <w:p w14:paraId="20313F38"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Este recomandat ca aceste posturi să fie amenajate în locuri în care există semnal de Internet.</w:t>
      </w:r>
    </w:p>
    <w:p w14:paraId="1C530503"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Pentru un recenzor ARA care gestionează 2 tablete, postul de lucru va fi dotat cu următoarele:</w:t>
      </w:r>
    </w:p>
    <w:p w14:paraId="37F40A60" w14:textId="77777777" w:rsidR="00DE161E" w:rsidRPr="00026368" w:rsidRDefault="00DE161E" w:rsidP="00DE161E">
      <w:pPr>
        <w:pStyle w:val="ListParagraph"/>
        <w:widowControl/>
        <w:numPr>
          <w:ilvl w:val="0"/>
          <w:numId w:val="12"/>
        </w:numPr>
        <w:autoSpaceDE/>
        <w:autoSpaceDN/>
        <w:spacing w:before="120" w:line="320" w:lineRule="exact"/>
        <w:ind w:left="714" w:right="281" w:hanging="357"/>
        <w:jc w:val="both"/>
        <w:rPr>
          <w:rFonts w:asciiTheme="minorHAnsi" w:hAnsiTheme="minorHAnsi" w:cstheme="minorHAnsi"/>
          <w:sz w:val="24"/>
          <w:szCs w:val="24"/>
        </w:rPr>
      </w:pPr>
      <w:r w:rsidRPr="00026368">
        <w:rPr>
          <w:rFonts w:asciiTheme="minorHAnsi" w:hAnsiTheme="minorHAnsi" w:cstheme="minorHAnsi"/>
          <w:sz w:val="24"/>
          <w:szCs w:val="24"/>
        </w:rPr>
        <w:t>2 prize de curent electric</w:t>
      </w:r>
    </w:p>
    <w:p w14:paraId="283EC6E3" w14:textId="77777777" w:rsidR="00DE161E" w:rsidRPr="00026368" w:rsidRDefault="00DE161E" w:rsidP="00DE161E">
      <w:pPr>
        <w:pStyle w:val="ListParagraph"/>
        <w:widowControl/>
        <w:numPr>
          <w:ilvl w:val="0"/>
          <w:numId w:val="12"/>
        </w:numPr>
        <w:autoSpaceDE/>
        <w:autoSpaceDN/>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2 mese/birouri (câte una pentru fiecare tabletă)</w:t>
      </w:r>
    </w:p>
    <w:p w14:paraId="0B60CD48" w14:textId="77777777" w:rsidR="00DE161E" w:rsidRPr="00026368" w:rsidRDefault="00DE161E" w:rsidP="00DE161E">
      <w:pPr>
        <w:pStyle w:val="ListParagraph"/>
        <w:widowControl/>
        <w:numPr>
          <w:ilvl w:val="0"/>
          <w:numId w:val="12"/>
        </w:numPr>
        <w:autoSpaceDE/>
        <w:autoSpaceDN/>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4 scaune (câte 2 scaune pentru fiecare masă/birou).</w:t>
      </w:r>
    </w:p>
    <w:p w14:paraId="1BAFFC54"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Echipamentul pe care se realizează colectarea datelor (tableta electronică) este pus la dispoziție de către UJIR-ul din fiecare județ, pe bază de Proces verbal de predare-primire între directorul executiv al Direcției Regionale/Județene de Statistică a județului în care se află UAT-ul respectiv și fiecare persoană contractată de către primăria UAT-ului pentru a desfășura activitate în calitate de recenzor pentru  autorecenzarea asistată.</w:t>
      </w:r>
    </w:p>
    <w:p w14:paraId="496FECB2"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Programul de lucru al posturilor de lucru trebuie să fie stabilit de către primar pe toată perioada de auto-recenzare (14 martie – 15 mai 2022) astfel încât să se asigure asistarea populației într-un interval orar zilnic adecvat (recomandat între orele 08-22), inclusiv sâmbăta și duminica. </w:t>
      </w:r>
    </w:p>
    <w:p w14:paraId="65D83BC2" w14:textId="77777777" w:rsidR="00DE161E" w:rsidRPr="00026368" w:rsidRDefault="00DE161E" w:rsidP="00DE161E">
      <w:pPr>
        <w:spacing w:before="120" w:line="320" w:lineRule="exact"/>
        <w:ind w:right="281"/>
        <w:jc w:val="both"/>
        <w:rPr>
          <w:rStyle w:val="list0020paragraphchar"/>
          <w:rFonts w:asciiTheme="minorHAnsi" w:hAnsiTheme="minorHAnsi" w:cstheme="minorHAnsi"/>
          <w:bCs/>
          <w:color w:val="365F91"/>
          <w:sz w:val="24"/>
          <w:szCs w:val="24"/>
        </w:rPr>
      </w:pPr>
    </w:p>
    <w:p w14:paraId="33796C2D" w14:textId="77777777" w:rsidR="00DE161E" w:rsidRPr="00026368" w:rsidRDefault="00DE161E" w:rsidP="00DE161E">
      <w:pPr>
        <w:pStyle w:val="ListParagraph"/>
        <w:widowControl/>
        <w:numPr>
          <w:ilvl w:val="0"/>
          <w:numId w:val="6"/>
        </w:numPr>
        <w:autoSpaceDE/>
        <w:autoSpaceDN/>
        <w:spacing w:before="120" w:line="320" w:lineRule="exact"/>
        <w:ind w:right="281"/>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t xml:space="preserve">Selecția, instruirea și recrutarea recenzorilor ARA </w:t>
      </w:r>
    </w:p>
    <w:p w14:paraId="5437C700" w14:textId="724E5AF0" w:rsidR="00DE161E" w:rsidRPr="00026368" w:rsidRDefault="00DE161E" w:rsidP="00DE161E">
      <w:pPr>
        <w:spacing w:before="120" w:line="320" w:lineRule="exact"/>
        <w:ind w:right="281"/>
        <w:jc w:val="both"/>
        <w:rPr>
          <w:rStyle w:val="list0020paragraphchar"/>
          <w:rFonts w:asciiTheme="minorHAnsi" w:hAnsiTheme="minorHAnsi" w:cstheme="minorHAnsi"/>
          <w:bCs/>
          <w:sz w:val="24"/>
          <w:szCs w:val="24"/>
        </w:rPr>
      </w:pPr>
      <w:r w:rsidRPr="00026368">
        <w:rPr>
          <w:rStyle w:val="list0020paragraphchar"/>
          <w:rFonts w:asciiTheme="minorHAnsi" w:hAnsiTheme="minorHAnsi" w:cstheme="minorHAnsi"/>
          <w:bCs/>
          <w:sz w:val="24"/>
          <w:szCs w:val="24"/>
        </w:rPr>
        <w:t>Recenzorii ARA sunt selectați și instruiți, în calitatea lor de personal de recensământ, de către UJIR și sunt recrutați și plătiți de către primăria fiecărui UAT.</w:t>
      </w:r>
    </w:p>
    <w:p w14:paraId="7C754ADE" w14:textId="4DB01963" w:rsidR="00927029" w:rsidRPr="00026368" w:rsidRDefault="00927029" w:rsidP="00927029">
      <w:pPr>
        <w:spacing w:before="120" w:line="320" w:lineRule="exact"/>
        <w:ind w:right="281"/>
        <w:jc w:val="both"/>
        <w:rPr>
          <w:rFonts w:asciiTheme="minorHAnsi" w:hAnsiTheme="minorHAnsi" w:cstheme="minorHAnsi"/>
          <w:sz w:val="24"/>
          <w:szCs w:val="24"/>
        </w:rPr>
      </w:pPr>
      <w:r w:rsidRPr="00026368">
        <w:rPr>
          <w:rStyle w:val="list0020paragraphchar"/>
          <w:rFonts w:asciiTheme="minorHAnsi" w:hAnsiTheme="minorHAnsi" w:cstheme="minorHAnsi"/>
          <w:bCs/>
          <w:sz w:val="24"/>
          <w:szCs w:val="24"/>
        </w:rPr>
        <w:t xml:space="preserve">Recenzorii ARA își vor desfășura </w:t>
      </w:r>
      <w:r w:rsidRPr="00927029">
        <w:rPr>
          <w:rStyle w:val="list0020paragraphchar"/>
          <w:rFonts w:asciiTheme="minorHAnsi" w:hAnsiTheme="minorHAnsi" w:cstheme="minorHAnsi"/>
          <w:bCs/>
          <w:sz w:val="24"/>
          <w:szCs w:val="24"/>
        </w:rPr>
        <w:t>activitatea în baza unui contract civil (și nu de muncă) având ca obiect contractare de servicii de recenzare.</w:t>
      </w:r>
    </w:p>
    <w:p w14:paraId="1CB8C9CF" w14:textId="77777777" w:rsidR="00DE161E" w:rsidRPr="00026368" w:rsidRDefault="00DE161E" w:rsidP="00DE161E">
      <w:pPr>
        <w:spacing w:before="120" w:line="320" w:lineRule="exact"/>
        <w:ind w:right="281"/>
        <w:jc w:val="both"/>
        <w:rPr>
          <w:rStyle w:val="list0020paragraphchar"/>
          <w:rFonts w:asciiTheme="minorHAnsi" w:hAnsiTheme="minorHAnsi" w:cstheme="minorHAnsi"/>
          <w:bCs/>
          <w:spacing w:val="-6"/>
          <w:sz w:val="24"/>
          <w:szCs w:val="24"/>
        </w:rPr>
      </w:pPr>
      <w:r w:rsidRPr="00026368">
        <w:rPr>
          <w:rStyle w:val="list0020paragraphchar"/>
          <w:rFonts w:asciiTheme="minorHAnsi" w:hAnsiTheme="minorHAnsi" w:cstheme="minorHAnsi"/>
          <w:bCs/>
          <w:spacing w:val="-6"/>
          <w:sz w:val="24"/>
          <w:szCs w:val="24"/>
        </w:rPr>
        <w:t xml:space="preserve">Plata recenzorilor ARA este realizată de către primării, de preferat în contul bancar al fiecărei persoane recenzor ARA, după aprobarea hotărârii Guvernului privind repartizarea sumelor pe unități/sub-diviziuni </w:t>
      </w:r>
      <w:r w:rsidRPr="00026368">
        <w:rPr>
          <w:rStyle w:val="list0020paragraphchar"/>
          <w:rFonts w:asciiTheme="minorHAnsi" w:hAnsiTheme="minorHAnsi" w:cstheme="minorHAnsi"/>
          <w:bCs/>
          <w:spacing w:val="-6"/>
          <w:sz w:val="24"/>
          <w:szCs w:val="24"/>
        </w:rPr>
        <w:lastRenderedPageBreak/>
        <w:t>administrativ-teritoriale în vederea efectuării plăților către personalul de recensământ. Tarifele utilizate pentru plata recenzorilor ARA sunt prevăzute în H.G. nr. 145/2022 privind modificarea și completarea Hotărârii Guvernului nr.1071/2020 pentru stabilirea bugetului și a categoriilor de cheltuieli necesare efectuării recensământului populației și locuințelor din România în anul 2021, precum și a măsurilor pentru punerea în aplicare a unor dispoziții din Ordonanța de urgență a Guvernului nr. 19/2020 privind organizarea și desfășurarea recensământului populației și locuințelor din România în anul 2021.</w:t>
      </w:r>
    </w:p>
    <w:p w14:paraId="7822BCEC" w14:textId="77777777" w:rsidR="00DE161E" w:rsidRPr="00026368" w:rsidRDefault="00DE161E" w:rsidP="00DE161E">
      <w:pPr>
        <w:spacing w:before="120" w:line="320" w:lineRule="exact"/>
        <w:ind w:right="281"/>
        <w:jc w:val="both"/>
        <w:rPr>
          <w:rStyle w:val="list0020paragraphchar"/>
          <w:rFonts w:asciiTheme="minorHAnsi" w:hAnsiTheme="minorHAnsi" w:cstheme="minorHAnsi"/>
          <w:bCs/>
          <w:color w:val="365F91"/>
          <w:sz w:val="24"/>
          <w:szCs w:val="24"/>
        </w:rPr>
      </w:pPr>
      <w:r w:rsidRPr="00026368">
        <w:rPr>
          <w:rStyle w:val="list0020paragraphchar"/>
          <w:rFonts w:asciiTheme="minorHAnsi" w:hAnsiTheme="minorHAnsi" w:cstheme="minorHAnsi"/>
          <w:bCs/>
          <w:sz w:val="24"/>
          <w:szCs w:val="24"/>
        </w:rPr>
        <w:t xml:space="preserve">Selecția, instruirea și recrutarea recenzorilor ARA  se realizează în conformitate cu </w:t>
      </w:r>
      <w:r w:rsidRPr="006E47B0">
        <w:rPr>
          <w:rStyle w:val="list0020paragraphchar"/>
          <w:rFonts w:asciiTheme="minorHAnsi" w:hAnsiTheme="minorHAnsi" w:cstheme="minorHAnsi"/>
          <w:bCs/>
          <w:color w:val="365F91" w:themeColor="accent1" w:themeShade="BF"/>
          <w:sz w:val="24"/>
          <w:szCs w:val="24"/>
        </w:rPr>
        <w:t>„INSTRUCȚIUNI PRIVIND SELECȚIA, INSTRUIREA ȘI RECRUTAREA PERSONALULUI DE RECENSĂMÂNT PENTRU RECENSĂMÂNTUL POPULAȚIEI ȘI LOCUINȚELOR RUNDA 2021”</w:t>
      </w:r>
      <w:r w:rsidRPr="00026368">
        <w:rPr>
          <w:rStyle w:val="list0020paragraphchar"/>
          <w:rFonts w:asciiTheme="minorHAnsi" w:hAnsiTheme="minorHAnsi" w:cstheme="minorHAnsi"/>
          <w:bCs/>
          <w:color w:val="4F81BD" w:themeColor="accent1"/>
          <w:sz w:val="24"/>
          <w:szCs w:val="24"/>
        </w:rPr>
        <w:t xml:space="preserve"> </w:t>
      </w:r>
      <w:r w:rsidRPr="00026368">
        <w:rPr>
          <w:rStyle w:val="list0020paragraphchar"/>
          <w:rFonts w:asciiTheme="minorHAnsi" w:hAnsiTheme="minorHAnsi" w:cstheme="minorHAnsi"/>
          <w:bCs/>
          <w:sz w:val="24"/>
          <w:szCs w:val="24"/>
        </w:rPr>
        <w:t>disponibile pe site-ul recensământului</w:t>
      </w:r>
      <w:r w:rsidRPr="00026368">
        <w:rPr>
          <w:rStyle w:val="list0020paragraphchar"/>
          <w:rFonts w:asciiTheme="minorHAnsi" w:hAnsiTheme="minorHAnsi" w:cstheme="minorHAnsi"/>
          <w:bCs/>
          <w:color w:val="365F91"/>
          <w:sz w:val="24"/>
          <w:szCs w:val="24"/>
        </w:rPr>
        <w:t xml:space="preserve"> (</w:t>
      </w:r>
      <w:hyperlink r:id="rId7" w:history="1">
        <w:r w:rsidRPr="00026368">
          <w:rPr>
            <w:rStyle w:val="Hyperlink"/>
            <w:rFonts w:asciiTheme="minorHAnsi" w:hAnsiTheme="minorHAnsi" w:cstheme="minorHAnsi"/>
            <w:bCs/>
            <w:sz w:val="24"/>
            <w:szCs w:val="24"/>
          </w:rPr>
          <w:t>www.recensamantromania.ro</w:t>
        </w:r>
      </w:hyperlink>
      <w:r w:rsidRPr="00026368">
        <w:rPr>
          <w:rStyle w:val="list0020paragraphchar"/>
          <w:rFonts w:asciiTheme="minorHAnsi" w:hAnsiTheme="minorHAnsi" w:cstheme="minorHAnsi"/>
          <w:bCs/>
          <w:color w:val="365F91"/>
          <w:sz w:val="24"/>
          <w:szCs w:val="24"/>
        </w:rPr>
        <w:t xml:space="preserve"> )</w:t>
      </w:r>
    </w:p>
    <w:p w14:paraId="67B6A8D0" w14:textId="77777777" w:rsidR="00DE161E" w:rsidRPr="00026368" w:rsidRDefault="00DE161E" w:rsidP="00DE161E">
      <w:pPr>
        <w:spacing w:before="120" w:line="320" w:lineRule="exact"/>
        <w:ind w:right="281"/>
        <w:jc w:val="both"/>
        <w:rPr>
          <w:rStyle w:val="list0020paragraphchar"/>
          <w:rFonts w:asciiTheme="minorHAnsi" w:hAnsiTheme="minorHAnsi" w:cstheme="minorHAnsi"/>
          <w:bCs/>
          <w:color w:val="365F91"/>
          <w:sz w:val="24"/>
          <w:szCs w:val="24"/>
        </w:rPr>
      </w:pPr>
    </w:p>
    <w:p w14:paraId="65770FCC" w14:textId="77777777" w:rsidR="00DE161E" w:rsidRPr="00026368" w:rsidRDefault="00DE161E" w:rsidP="00DE161E">
      <w:pPr>
        <w:pStyle w:val="ListParagraph"/>
        <w:widowControl/>
        <w:numPr>
          <w:ilvl w:val="0"/>
          <w:numId w:val="6"/>
        </w:numPr>
        <w:autoSpaceDE/>
        <w:autoSpaceDN/>
        <w:spacing w:before="120" w:line="320" w:lineRule="exact"/>
        <w:ind w:right="281"/>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t>Modul de lucru al recenzorului ARA</w:t>
      </w:r>
    </w:p>
    <w:p w14:paraId="459513A6" w14:textId="474CBB28" w:rsidR="00927029" w:rsidRPr="00927029" w:rsidRDefault="00927029" w:rsidP="00927029">
      <w:pPr>
        <w:pStyle w:val="NormalWeb"/>
        <w:spacing w:before="120" w:beforeAutospacing="0" w:after="0" w:afterAutospacing="0" w:line="320" w:lineRule="exact"/>
        <w:ind w:right="281"/>
        <w:jc w:val="both"/>
        <w:rPr>
          <w:rFonts w:asciiTheme="minorHAnsi" w:hAnsiTheme="minorHAnsi" w:cstheme="minorHAnsi"/>
          <w:lang w:val="ro-RO"/>
        </w:rPr>
      </w:pPr>
      <w:r w:rsidRPr="00026368">
        <w:rPr>
          <w:rFonts w:asciiTheme="minorHAnsi" w:hAnsiTheme="minorHAnsi" w:cstheme="minorHAnsi"/>
          <w:lang w:val="ro-RO"/>
        </w:rPr>
        <w:t xml:space="preserve">Fiecare recenzor ARA va avea în gestiune două </w:t>
      </w:r>
      <w:r w:rsidRPr="00927029">
        <w:rPr>
          <w:rFonts w:asciiTheme="minorHAnsi" w:hAnsiTheme="minorHAnsi" w:cstheme="minorHAnsi"/>
          <w:lang w:val="ro-RO"/>
        </w:rPr>
        <w:t>tablete astfel încât să poată asista, concomitent, două persoane care îi solicită acest serviciu și 2 exemplare de chestionar martor în limba română; în unităţile administrativ-teritoriale unde ponderea populaţiei aparţinând unei minorităţi naţionale depăşeşte pragul de 20% prevăzut de legislaţia în vigoare se vor asigura și 2 exemplare de chestionar în limba minorităţii naţionale respective.</w:t>
      </w:r>
    </w:p>
    <w:p w14:paraId="031FB441" w14:textId="64682CA3" w:rsidR="00927029" w:rsidRPr="00927029" w:rsidRDefault="00927029" w:rsidP="00927029">
      <w:pPr>
        <w:spacing w:before="120" w:line="320" w:lineRule="exact"/>
        <w:ind w:right="281"/>
        <w:jc w:val="both"/>
        <w:rPr>
          <w:rFonts w:asciiTheme="minorHAnsi" w:hAnsiTheme="minorHAnsi" w:cstheme="minorHAnsi"/>
          <w:sz w:val="24"/>
          <w:szCs w:val="24"/>
        </w:rPr>
      </w:pPr>
      <w:r w:rsidRPr="00927029">
        <w:rPr>
          <w:rFonts w:asciiTheme="minorHAnsi" w:hAnsiTheme="minorHAnsi" w:cstheme="minorHAnsi"/>
          <w:sz w:val="24"/>
          <w:szCs w:val="24"/>
        </w:rPr>
        <w:t xml:space="preserve">Fiecare tabletă va avea acces la internet și va dispune de câte o adresă de email dedicată spre a fi utilizată pentru realizarea pre-înregistrării persoanelor asistate (în cazul în care acestea nu dispun, în prealabil, de o adresă de e-mail) și ulterior, pentru primirea link-urilor de unde oamenii să poată să își acceseze propriile chestionare electronice. </w:t>
      </w:r>
    </w:p>
    <w:p w14:paraId="1D67FD1A"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Datele de autentificare necesare accesării tabletei și aplicației (PIN tabletă, nume utilizator și parolă), cu numărul de operator și indicativul recenzorului ARA se vor emite în 2 exemplare, unul va fi predat recenzorului ARA și unul se va păstra la sediul UJIR, alături de procesul verbal de predare-primire a terminalului informatic (tableta electronică) pentru RPL 2021.</w:t>
      </w:r>
    </w:p>
    <w:p w14:paraId="39659C99" w14:textId="77777777" w:rsidR="00DE161E" w:rsidRPr="00026368" w:rsidRDefault="00DE161E" w:rsidP="00DE161E">
      <w:pPr>
        <w:spacing w:before="120" w:line="320" w:lineRule="exact"/>
        <w:ind w:right="281"/>
        <w:rPr>
          <w:rFonts w:asciiTheme="minorHAnsi" w:hAnsiTheme="minorHAnsi" w:cstheme="minorHAnsi"/>
          <w:b/>
          <w:sz w:val="24"/>
          <w:szCs w:val="24"/>
        </w:rPr>
      </w:pPr>
    </w:p>
    <w:p w14:paraId="0A355E5F" w14:textId="77777777" w:rsidR="00DE161E" w:rsidRPr="006E47B0" w:rsidRDefault="00DE161E" w:rsidP="00DE161E">
      <w:pPr>
        <w:spacing w:before="120" w:line="320" w:lineRule="exact"/>
        <w:ind w:right="281"/>
        <w:rPr>
          <w:rFonts w:asciiTheme="minorHAnsi" w:hAnsiTheme="minorHAnsi" w:cstheme="minorHAnsi"/>
          <w:b/>
          <w:i/>
          <w:color w:val="365F91" w:themeColor="accent1" w:themeShade="BF"/>
          <w:sz w:val="24"/>
          <w:szCs w:val="24"/>
        </w:rPr>
      </w:pPr>
      <w:r w:rsidRPr="006E47B0">
        <w:rPr>
          <w:rFonts w:asciiTheme="minorHAnsi" w:hAnsiTheme="minorHAnsi" w:cstheme="minorHAnsi"/>
          <w:b/>
          <w:i/>
          <w:color w:val="365F91" w:themeColor="accent1" w:themeShade="BF"/>
          <w:sz w:val="24"/>
          <w:szCs w:val="24"/>
        </w:rPr>
        <w:t>6.1 Atribuții specifice recenzorului ARA</w:t>
      </w:r>
    </w:p>
    <w:p w14:paraId="3C720C3F" w14:textId="77777777" w:rsidR="00DE161E" w:rsidRPr="00026368" w:rsidRDefault="00DE161E" w:rsidP="00DE161E">
      <w:pPr>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1.</w:t>
      </w:r>
      <w:r w:rsidRPr="00026368">
        <w:rPr>
          <w:rFonts w:asciiTheme="minorHAnsi" w:hAnsiTheme="minorHAnsi" w:cstheme="minorHAnsi"/>
          <w:sz w:val="24"/>
          <w:szCs w:val="24"/>
        </w:rPr>
        <w:tab/>
        <w:t>să promoveze autorecenzarea și să răspundă la întrebările populației privind recensământul;</w:t>
      </w:r>
    </w:p>
    <w:p w14:paraId="7E4CAD64" w14:textId="4943BD44" w:rsidR="00DE161E" w:rsidRPr="00026368" w:rsidRDefault="00DE161E" w:rsidP="00DE161E">
      <w:pPr>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2.</w:t>
      </w:r>
      <w:r w:rsidRPr="00026368">
        <w:rPr>
          <w:rFonts w:asciiTheme="minorHAnsi" w:hAnsiTheme="minorHAnsi" w:cstheme="minorHAnsi"/>
          <w:sz w:val="24"/>
          <w:szCs w:val="24"/>
        </w:rPr>
        <w:tab/>
        <w:t xml:space="preserve">să îndrume și să asiste pe cei care vor apela la </w:t>
      </w:r>
      <w:r w:rsidR="00927029" w:rsidRPr="00927029">
        <w:rPr>
          <w:rFonts w:asciiTheme="minorHAnsi" w:hAnsiTheme="minorHAnsi" w:cstheme="minorHAnsi"/>
          <w:sz w:val="24"/>
          <w:szCs w:val="24"/>
        </w:rPr>
        <w:t xml:space="preserve">asistență </w:t>
      </w:r>
      <w:r w:rsidRPr="00026368">
        <w:rPr>
          <w:rFonts w:asciiTheme="minorHAnsi" w:hAnsiTheme="minorHAnsi" w:cstheme="minorHAnsi"/>
          <w:sz w:val="24"/>
          <w:szCs w:val="24"/>
        </w:rPr>
        <w:t>ca să se autorecenzeze, răspunzând la întrebările acestora privind diferite etape sau operațiuni ale autorecenzării;</w:t>
      </w:r>
    </w:p>
    <w:p w14:paraId="5EA4D3BB" w14:textId="56C73F7B" w:rsidR="00DE161E" w:rsidRPr="00026368" w:rsidRDefault="00DE161E" w:rsidP="00DE161E">
      <w:pPr>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3.</w:t>
      </w:r>
      <w:r w:rsidRPr="00026368">
        <w:rPr>
          <w:rFonts w:asciiTheme="minorHAnsi" w:hAnsiTheme="minorHAnsi" w:cstheme="minorHAnsi"/>
          <w:sz w:val="24"/>
          <w:szCs w:val="24"/>
        </w:rPr>
        <w:tab/>
      </w:r>
      <w:r w:rsidRPr="006E47B0">
        <w:rPr>
          <w:rFonts w:asciiTheme="minorHAnsi" w:eastAsia="Times New Roman" w:hAnsiTheme="minorHAnsi" w:cstheme="minorHAnsi"/>
          <w:b/>
          <w:noProof/>
          <w:color w:val="365F91" w:themeColor="accent1" w:themeShade="BF"/>
          <w:sz w:val="24"/>
          <w:szCs w:val="24"/>
          <w:u w:val="single"/>
        </w:rPr>
        <w:t>în mod excepțional</w:t>
      </w:r>
      <w:r w:rsidRPr="00026368">
        <w:rPr>
          <w:rFonts w:asciiTheme="minorHAnsi" w:hAnsiTheme="minorHAnsi" w:cstheme="minorHAnsi"/>
          <w:sz w:val="24"/>
          <w:szCs w:val="24"/>
        </w:rPr>
        <w:t xml:space="preserve">, în cazul celor care îi vor solicita ajutorul (pe motiv de lipsă a abilităților necesare utilizării internetului, vârstă înaintată etc.) </w:t>
      </w:r>
      <w:r w:rsidR="00927029" w:rsidRPr="00026368">
        <w:rPr>
          <w:rFonts w:asciiTheme="minorHAnsi" w:hAnsiTheme="minorHAnsi" w:cstheme="minorHAnsi"/>
          <w:sz w:val="24"/>
          <w:szCs w:val="24"/>
        </w:rPr>
        <w:t xml:space="preserve">să le acorde ajutor în </w:t>
      </w:r>
      <w:r w:rsidR="00927029" w:rsidRPr="00927029">
        <w:rPr>
          <w:rFonts w:asciiTheme="minorHAnsi" w:hAnsiTheme="minorHAnsi" w:cstheme="minorHAnsi"/>
          <w:sz w:val="24"/>
          <w:szCs w:val="24"/>
        </w:rPr>
        <w:t xml:space="preserve">sensul că </w:t>
      </w:r>
      <w:r w:rsidRPr="00927029">
        <w:rPr>
          <w:rFonts w:asciiTheme="minorHAnsi" w:hAnsiTheme="minorHAnsi" w:cstheme="minorHAnsi"/>
          <w:sz w:val="24"/>
          <w:szCs w:val="24"/>
        </w:rPr>
        <w:t>completa</w:t>
      </w:r>
      <w:r w:rsidRPr="00026368">
        <w:rPr>
          <w:rFonts w:asciiTheme="minorHAnsi" w:hAnsiTheme="minorHAnsi" w:cstheme="minorHAnsi"/>
          <w:sz w:val="24"/>
          <w:szCs w:val="24"/>
        </w:rPr>
        <w:t xml:space="preserve"> răspunsurile în chestionarul electronic la dictarea celui care se autorecenzează.</w:t>
      </w:r>
    </w:p>
    <w:p w14:paraId="745B9741" w14:textId="77777777" w:rsidR="00DE161E" w:rsidRPr="00026368" w:rsidRDefault="00DE161E" w:rsidP="00DE161E">
      <w:pPr>
        <w:spacing w:before="120" w:line="320" w:lineRule="exact"/>
        <w:ind w:right="281"/>
        <w:rPr>
          <w:rFonts w:asciiTheme="minorHAnsi" w:hAnsiTheme="minorHAnsi" w:cstheme="minorHAnsi"/>
          <w:b/>
          <w:sz w:val="24"/>
          <w:szCs w:val="24"/>
        </w:rPr>
      </w:pPr>
    </w:p>
    <w:p w14:paraId="658BF914" w14:textId="77777777" w:rsidR="006E47B0" w:rsidRDefault="006E47B0">
      <w:pPr>
        <w:widowControl/>
        <w:autoSpaceDE/>
        <w:autoSpaceDN/>
        <w:rPr>
          <w:rFonts w:asciiTheme="minorHAnsi" w:hAnsiTheme="minorHAnsi" w:cstheme="minorHAnsi"/>
          <w:b/>
          <w:i/>
          <w:color w:val="365F91" w:themeColor="accent1" w:themeShade="BF"/>
          <w:sz w:val="24"/>
          <w:szCs w:val="24"/>
        </w:rPr>
      </w:pPr>
      <w:r>
        <w:rPr>
          <w:rFonts w:asciiTheme="minorHAnsi" w:hAnsiTheme="minorHAnsi" w:cstheme="minorHAnsi"/>
          <w:b/>
          <w:i/>
          <w:color w:val="365F91" w:themeColor="accent1" w:themeShade="BF"/>
          <w:sz w:val="24"/>
          <w:szCs w:val="24"/>
        </w:rPr>
        <w:br w:type="page"/>
      </w:r>
    </w:p>
    <w:p w14:paraId="78C68F26" w14:textId="28F1F68B" w:rsidR="00DE161E" w:rsidRPr="006E47B0" w:rsidRDefault="00DE161E" w:rsidP="00DE161E">
      <w:pPr>
        <w:spacing w:before="120" w:line="320" w:lineRule="exact"/>
        <w:ind w:right="281"/>
        <w:jc w:val="both"/>
        <w:rPr>
          <w:rFonts w:asciiTheme="minorHAnsi" w:hAnsiTheme="minorHAnsi" w:cstheme="minorHAnsi"/>
          <w:b/>
          <w:i/>
          <w:color w:val="365F91" w:themeColor="accent1" w:themeShade="BF"/>
          <w:sz w:val="24"/>
          <w:szCs w:val="24"/>
        </w:rPr>
      </w:pPr>
      <w:r w:rsidRPr="006E47B0">
        <w:rPr>
          <w:rFonts w:asciiTheme="minorHAnsi" w:hAnsiTheme="minorHAnsi" w:cstheme="minorHAnsi"/>
          <w:b/>
          <w:i/>
          <w:color w:val="365F91" w:themeColor="accent1" w:themeShade="BF"/>
          <w:sz w:val="24"/>
          <w:szCs w:val="24"/>
        </w:rPr>
        <w:lastRenderedPageBreak/>
        <w:t>6.2 Obligații ale recenzorului ARA</w:t>
      </w:r>
    </w:p>
    <w:p w14:paraId="746E8C6D" w14:textId="77777777" w:rsidR="00DE161E" w:rsidRPr="00026368" w:rsidRDefault="00DE161E" w:rsidP="00DE161E">
      <w:pPr>
        <w:pStyle w:val="ListParagraph"/>
        <w:widowControl/>
        <w:numPr>
          <w:ilvl w:val="0"/>
          <w:numId w:val="5"/>
        </w:numPr>
        <w:autoSpaceDE/>
        <w:autoSpaceDN/>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Să respecte prevederile contractului de servicii pe care îl încheie cu primăria UAT-ului în care își desfășoară activitatea;</w:t>
      </w:r>
    </w:p>
    <w:p w14:paraId="500E39E4" w14:textId="77777777" w:rsidR="00DE161E" w:rsidRPr="00026368" w:rsidRDefault="00DE161E" w:rsidP="00DE161E">
      <w:pPr>
        <w:pStyle w:val="ListParagraph"/>
        <w:widowControl/>
        <w:numPr>
          <w:ilvl w:val="0"/>
          <w:numId w:val="5"/>
        </w:numPr>
        <w:autoSpaceDE/>
        <w:autoSpaceDN/>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Să semneze și să respecte Angajamentul de confidențialitate;</w:t>
      </w:r>
    </w:p>
    <w:p w14:paraId="4CCFC940" w14:textId="77777777" w:rsidR="00DE161E" w:rsidRPr="00026368" w:rsidRDefault="00DE161E" w:rsidP="00DE161E">
      <w:pPr>
        <w:pStyle w:val="ListParagraph"/>
        <w:widowControl/>
        <w:numPr>
          <w:ilvl w:val="0"/>
          <w:numId w:val="5"/>
        </w:numPr>
        <w:autoSpaceDE/>
        <w:autoSpaceDN/>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Să respecte toate obligațiile care revin personalului de recensământ prevăzute de O.U.G. nr. 19/2020 privind organizarea şi desfăşurarea recensământului populaţiei şi locuinţelor din România în anul 2021, cu modificările și completările ulterioare și în celelalte acte de legislație secundară;</w:t>
      </w:r>
    </w:p>
    <w:p w14:paraId="5A688BE4" w14:textId="77777777" w:rsidR="00DE161E" w:rsidRPr="00026368" w:rsidRDefault="00DE161E" w:rsidP="00DE161E">
      <w:pPr>
        <w:pStyle w:val="ListParagraph"/>
        <w:widowControl/>
        <w:numPr>
          <w:ilvl w:val="0"/>
          <w:numId w:val="5"/>
        </w:numPr>
        <w:autoSpaceDE/>
        <w:autoSpaceDN/>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Să nu utilizeze alte dispozitive decât tableta pusă la dispoziție de către UJIR în cadrul prestării serviciilor de asistență a autorecenzării; autorecenzarea se face exclusiv în aplicația Survey Solutions;</w:t>
      </w:r>
    </w:p>
    <w:p w14:paraId="77CB9C64" w14:textId="34DB2D3F" w:rsidR="00DE161E" w:rsidRPr="00026368" w:rsidRDefault="00DE161E" w:rsidP="00DE161E">
      <w:pPr>
        <w:pStyle w:val="ListParagraph"/>
        <w:widowControl/>
        <w:numPr>
          <w:ilvl w:val="0"/>
          <w:numId w:val="5"/>
        </w:numPr>
        <w:autoSpaceDE/>
        <w:autoSpaceDN/>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Să presteze serviciile numai la punctele de lucru la care au fost repartizați;</w:t>
      </w:r>
    </w:p>
    <w:p w14:paraId="593B9E1D" w14:textId="77777777" w:rsidR="00DE161E" w:rsidRPr="00026368" w:rsidRDefault="00DE161E" w:rsidP="00DE161E">
      <w:pPr>
        <w:pStyle w:val="ListParagraph"/>
        <w:widowControl/>
        <w:numPr>
          <w:ilvl w:val="0"/>
          <w:numId w:val="5"/>
        </w:numPr>
        <w:autoSpaceDE/>
        <w:autoSpaceDN/>
        <w:spacing w:before="120" w:line="320" w:lineRule="exact"/>
        <w:ind w:left="284" w:right="281" w:hanging="284"/>
        <w:jc w:val="both"/>
        <w:rPr>
          <w:rFonts w:asciiTheme="minorHAnsi" w:hAnsiTheme="minorHAnsi" w:cstheme="minorHAnsi"/>
          <w:sz w:val="24"/>
          <w:szCs w:val="24"/>
        </w:rPr>
      </w:pPr>
      <w:r w:rsidRPr="00026368">
        <w:rPr>
          <w:rFonts w:asciiTheme="minorHAnsi" w:hAnsiTheme="minorHAnsi" w:cstheme="minorHAnsi"/>
          <w:sz w:val="24"/>
          <w:szCs w:val="24"/>
        </w:rPr>
        <w:t>Să respecte alte instrucțiuni elaborate de UJIR sau UCIR.</w:t>
      </w:r>
    </w:p>
    <w:p w14:paraId="5F2DAD0E" w14:textId="77777777" w:rsidR="00DE161E" w:rsidRPr="00026368" w:rsidRDefault="00DE161E" w:rsidP="00DE161E">
      <w:pPr>
        <w:pStyle w:val="ListParagraph"/>
        <w:spacing w:before="120" w:line="320" w:lineRule="exact"/>
        <w:ind w:right="281"/>
        <w:jc w:val="both"/>
        <w:rPr>
          <w:rFonts w:asciiTheme="minorHAnsi" w:hAnsiTheme="minorHAnsi" w:cstheme="minorHAnsi"/>
          <w:b/>
          <w:sz w:val="24"/>
          <w:szCs w:val="24"/>
        </w:rPr>
      </w:pPr>
    </w:p>
    <w:p w14:paraId="7654C8DA" w14:textId="77777777" w:rsidR="00DE161E" w:rsidRPr="00026368" w:rsidRDefault="00DE161E" w:rsidP="00DE161E">
      <w:pPr>
        <w:pStyle w:val="ListParagraph"/>
        <w:spacing w:before="120" w:line="320" w:lineRule="exact"/>
        <w:ind w:right="281"/>
        <w:jc w:val="both"/>
        <w:rPr>
          <w:rFonts w:asciiTheme="minorHAnsi" w:hAnsiTheme="minorHAnsi" w:cstheme="minorHAnsi"/>
          <w:b/>
          <w:color w:val="31849B" w:themeColor="accent5" w:themeShade="BF"/>
          <w:sz w:val="24"/>
          <w:szCs w:val="24"/>
        </w:rPr>
      </w:pPr>
      <w:r w:rsidRPr="00026368">
        <w:rPr>
          <w:rFonts w:asciiTheme="minorHAnsi" w:hAnsiTheme="minorHAnsi" w:cstheme="minorHAnsi"/>
          <w:b/>
          <w:color w:val="365F91" w:themeColor="accent1" w:themeShade="BF"/>
          <w:sz w:val="24"/>
          <w:szCs w:val="24"/>
        </w:rPr>
        <w:t>7.</w:t>
      </w:r>
      <w:r w:rsidRPr="00026368">
        <w:rPr>
          <w:rFonts w:asciiTheme="minorHAnsi" w:hAnsiTheme="minorHAnsi" w:cstheme="minorHAnsi"/>
          <w:b/>
          <w:color w:val="31849B" w:themeColor="accent5" w:themeShade="BF"/>
          <w:sz w:val="24"/>
          <w:szCs w:val="24"/>
        </w:rPr>
        <w:t xml:space="preserve"> </w:t>
      </w:r>
      <w:r w:rsidRPr="00026368">
        <w:rPr>
          <w:rFonts w:asciiTheme="minorHAnsi" w:hAnsiTheme="minorHAnsi" w:cstheme="minorHAnsi"/>
          <w:b/>
          <w:color w:val="365F91" w:themeColor="accent1" w:themeShade="BF"/>
          <w:sz w:val="24"/>
          <w:szCs w:val="24"/>
          <w:u w:val="single"/>
        </w:rPr>
        <w:t>Calendarul activităților propuse în scopul realizării obiectivelor autorecenzării și autorecenzării asistate la nivel local</w:t>
      </w:r>
    </w:p>
    <w:p w14:paraId="2DAA3A13"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Termenele acțiunilor/activităților propuse în scopul realizării obiectivelor/măsurilor autorecenzării și autorecenzării asistate la nivel local au fost stabilite în funcție de termenele revizuite ale Programului de desfășurare al activităților RPL, aprobate prin Hotărârea nr. 4 a CC RPL-2021 din 21 iulie 2021.</w:t>
      </w:r>
    </w:p>
    <w:p w14:paraId="7682AD83" w14:textId="77777777" w:rsidR="00DE161E" w:rsidRPr="00026368" w:rsidRDefault="00DE161E" w:rsidP="006E47B0">
      <w:pPr>
        <w:spacing w:line="320" w:lineRule="exact"/>
        <w:ind w:right="284"/>
        <w:jc w:val="both"/>
        <w:rPr>
          <w:rFonts w:asciiTheme="minorHAnsi" w:hAnsiTheme="minorHAnsi" w:cstheme="minorHAnsi"/>
          <w:sz w:val="24"/>
          <w:szCs w:val="24"/>
        </w:rPr>
      </w:pPr>
    </w:p>
    <w:tbl>
      <w:tblPr>
        <w:tblStyle w:val="TableGrid"/>
        <w:tblW w:w="9776" w:type="dxa"/>
        <w:tblLayout w:type="fixed"/>
        <w:tblLook w:val="04A0" w:firstRow="1" w:lastRow="0" w:firstColumn="1" w:lastColumn="0" w:noHBand="0" w:noVBand="1"/>
      </w:tblPr>
      <w:tblGrid>
        <w:gridCol w:w="562"/>
        <w:gridCol w:w="1560"/>
        <w:gridCol w:w="4677"/>
        <w:gridCol w:w="1560"/>
        <w:gridCol w:w="1417"/>
      </w:tblGrid>
      <w:tr w:rsidR="00DE161E" w:rsidRPr="006E47B0" w14:paraId="33D88A97" w14:textId="77777777" w:rsidTr="00D35D46">
        <w:trPr>
          <w:trHeight w:val="567"/>
          <w:tblHeader/>
        </w:trPr>
        <w:tc>
          <w:tcPr>
            <w:tcW w:w="562" w:type="dxa"/>
          </w:tcPr>
          <w:p w14:paraId="0E4766CA"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Nr. crt.</w:t>
            </w:r>
          </w:p>
        </w:tc>
        <w:tc>
          <w:tcPr>
            <w:tcW w:w="1560" w:type="dxa"/>
          </w:tcPr>
          <w:p w14:paraId="643F11F2"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Obiective/</w:t>
            </w:r>
          </w:p>
          <w:p w14:paraId="62A06474"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Măsuri</w:t>
            </w:r>
          </w:p>
        </w:tc>
        <w:tc>
          <w:tcPr>
            <w:tcW w:w="4677" w:type="dxa"/>
          </w:tcPr>
          <w:p w14:paraId="3E3A936D"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Acțiuni/Activități</w:t>
            </w:r>
          </w:p>
        </w:tc>
        <w:tc>
          <w:tcPr>
            <w:tcW w:w="1560" w:type="dxa"/>
          </w:tcPr>
          <w:p w14:paraId="68369BE8" w14:textId="77777777" w:rsidR="00DE161E" w:rsidRPr="006E47B0" w:rsidRDefault="00DE161E" w:rsidP="006E47B0">
            <w:pPr>
              <w:jc w:val="center"/>
              <w:rPr>
                <w:rFonts w:asciiTheme="minorHAnsi" w:hAnsiTheme="minorHAnsi" w:cstheme="minorHAnsi"/>
                <w:b/>
                <w:u w:val="single"/>
              </w:rPr>
            </w:pPr>
            <w:r w:rsidRPr="006E47B0">
              <w:rPr>
                <w:rFonts w:asciiTheme="minorHAnsi" w:hAnsiTheme="minorHAnsi" w:cstheme="minorHAnsi"/>
                <w:b/>
                <w:u w:val="single"/>
              </w:rPr>
              <w:t>Termene</w:t>
            </w:r>
          </w:p>
          <w:p w14:paraId="1207EEEC"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Perioade</w:t>
            </w:r>
          </w:p>
        </w:tc>
        <w:tc>
          <w:tcPr>
            <w:tcW w:w="1417" w:type="dxa"/>
          </w:tcPr>
          <w:p w14:paraId="55658CD4"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Responsa-bili</w:t>
            </w:r>
          </w:p>
        </w:tc>
      </w:tr>
      <w:tr w:rsidR="00DE161E" w:rsidRPr="006E47B0" w14:paraId="347D8476" w14:textId="77777777" w:rsidTr="00D35D46">
        <w:trPr>
          <w:trHeight w:val="397"/>
        </w:trPr>
        <w:tc>
          <w:tcPr>
            <w:tcW w:w="562" w:type="dxa"/>
            <w:vAlign w:val="center"/>
          </w:tcPr>
          <w:p w14:paraId="15499A13"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1.</w:t>
            </w:r>
          </w:p>
        </w:tc>
        <w:tc>
          <w:tcPr>
            <w:tcW w:w="9214" w:type="dxa"/>
            <w:gridSpan w:val="4"/>
            <w:vAlign w:val="center"/>
          </w:tcPr>
          <w:p w14:paraId="43A88EDD" w14:textId="77777777"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 xml:space="preserve">Organizare autorecenzare și </w:t>
            </w:r>
            <w:r w:rsidRPr="006E47B0">
              <w:rPr>
                <w:rFonts w:asciiTheme="minorHAnsi" w:eastAsia="CourierNew" w:hAnsiTheme="minorHAnsi" w:cstheme="minorHAnsi"/>
                <w:b/>
              </w:rPr>
              <w:t>autorecenzare asistată</w:t>
            </w:r>
          </w:p>
        </w:tc>
      </w:tr>
      <w:tr w:rsidR="00927029" w:rsidRPr="006E47B0" w14:paraId="48DA790A" w14:textId="77777777" w:rsidTr="00D35D46">
        <w:trPr>
          <w:trHeight w:val="545"/>
        </w:trPr>
        <w:tc>
          <w:tcPr>
            <w:tcW w:w="562" w:type="dxa"/>
          </w:tcPr>
          <w:p w14:paraId="4E4F63FB" w14:textId="77777777" w:rsidR="00927029" w:rsidRPr="006E47B0" w:rsidRDefault="00927029" w:rsidP="00927029">
            <w:pPr>
              <w:rPr>
                <w:rFonts w:asciiTheme="minorHAnsi" w:hAnsiTheme="minorHAnsi" w:cstheme="minorHAnsi"/>
              </w:rPr>
            </w:pPr>
            <w:r w:rsidRPr="006E47B0">
              <w:rPr>
                <w:rFonts w:asciiTheme="minorHAnsi" w:hAnsiTheme="minorHAnsi" w:cstheme="minorHAnsi"/>
              </w:rPr>
              <w:t>1.1</w:t>
            </w:r>
          </w:p>
        </w:tc>
        <w:tc>
          <w:tcPr>
            <w:tcW w:w="1560" w:type="dxa"/>
          </w:tcPr>
          <w:p w14:paraId="56BB681A" w14:textId="77777777" w:rsidR="00927029" w:rsidRPr="006E47B0" w:rsidRDefault="00927029" w:rsidP="00927029">
            <w:pPr>
              <w:rPr>
                <w:rFonts w:asciiTheme="minorHAnsi" w:hAnsiTheme="minorHAnsi" w:cstheme="minorHAnsi"/>
              </w:rPr>
            </w:pPr>
            <w:r w:rsidRPr="006E47B0">
              <w:rPr>
                <w:rFonts w:asciiTheme="minorHAnsi" w:hAnsiTheme="minorHAnsi" w:cstheme="minorHAnsi"/>
              </w:rPr>
              <w:t xml:space="preserve">Informarea membrilor </w:t>
            </w:r>
            <w:r w:rsidRPr="006E47B0">
              <w:rPr>
                <w:rFonts w:asciiTheme="minorHAnsi" w:eastAsia="CourierNew" w:hAnsiTheme="minorHAnsi" w:cstheme="minorHAnsi"/>
              </w:rPr>
              <w:t>CL-RPL2021 cu privire la Programul de desfășurare al activităților de RPL 2021</w:t>
            </w:r>
          </w:p>
        </w:tc>
        <w:tc>
          <w:tcPr>
            <w:tcW w:w="4677" w:type="dxa"/>
          </w:tcPr>
          <w:p w14:paraId="6C176E91" w14:textId="77777777" w:rsidR="00927029" w:rsidRPr="006E47B0" w:rsidRDefault="00927029" w:rsidP="00927029">
            <w:pPr>
              <w:jc w:val="both"/>
              <w:rPr>
                <w:rFonts w:asciiTheme="minorHAnsi" w:hAnsiTheme="minorHAnsi" w:cstheme="minorHAnsi"/>
              </w:rPr>
            </w:pPr>
            <w:r w:rsidRPr="006E47B0">
              <w:rPr>
                <w:rFonts w:asciiTheme="minorHAnsi" w:hAnsiTheme="minorHAnsi" w:cstheme="minorHAnsi"/>
              </w:rPr>
              <w:t xml:space="preserve">1.1.1. Întrunire CJRPL pentru stabilirea sarcinilor și atribuțiilor ce revin fiecărui membru </w:t>
            </w:r>
          </w:p>
          <w:p w14:paraId="59F992AE" w14:textId="77777777" w:rsidR="00927029" w:rsidRPr="00927029" w:rsidRDefault="00927029" w:rsidP="00927029">
            <w:pPr>
              <w:jc w:val="both"/>
              <w:rPr>
                <w:rFonts w:asciiTheme="minorHAnsi" w:eastAsia="CourierNew" w:hAnsiTheme="minorHAnsi" w:cstheme="minorHAnsi"/>
              </w:rPr>
            </w:pPr>
            <w:r w:rsidRPr="006E47B0">
              <w:rPr>
                <w:rFonts w:asciiTheme="minorHAnsi" w:eastAsia="CourierNew" w:hAnsiTheme="minorHAnsi" w:cstheme="minorHAnsi"/>
              </w:rPr>
              <w:t xml:space="preserve">1.1.2  </w:t>
            </w:r>
            <w:r w:rsidRPr="00927029">
              <w:rPr>
                <w:rFonts w:asciiTheme="minorHAnsi" w:eastAsia="CourierNew" w:hAnsiTheme="minorHAnsi" w:cstheme="minorHAnsi"/>
              </w:rPr>
              <w:t>Organizarea de întâlniri cu primarii și secretarii generali ai UAT-urilor în care să se prezinte:</w:t>
            </w:r>
          </w:p>
          <w:p w14:paraId="567D0D87" w14:textId="77777777" w:rsidR="00927029" w:rsidRPr="00927029"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rPr>
              <w:t>- aspectele privind normele metodologice;</w:t>
            </w:r>
          </w:p>
          <w:p w14:paraId="167CD899" w14:textId="77777777" w:rsidR="00927029" w:rsidRPr="00927029"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rPr>
              <w:t>- modul de realizare a autorecenzarii și autorecenzării asistate;</w:t>
            </w:r>
          </w:p>
          <w:p w14:paraId="4E8E3647" w14:textId="77777777" w:rsidR="00927029" w:rsidRPr="00927029"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rPr>
              <w:t>- perioada de derulare a autorecenzării și autorecenzării asistate;</w:t>
            </w:r>
          </w:p>
          <w:p w14:paraId="40C533AF" w14:textId="144C1968" w:rsidR="00927029" w:rsidRPr="00927029"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rPr>
              <w:t>- condițiile legale pe care trebuie să le îndeplinească personalul de recensământ;</w:t>
            </w:r>
          </w:p>
          <w:p w14:paraId="685C9E02" w14:textId="16CD9681" w:rsidR="00927029" w:rsidRPr="00927029"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rPr>
              <w:t>- drepturile și îndatoririle personalului de recensământ;</w:t>
            </w:r>
          </w:p>
          <w:p w14:paraId="44269FF9" w14:textId="77777777" w:rsidR="00927029" w:rsidRPr="006E47B0"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lang w:val="en-US"/>
              </w:rPr>
              <w:t xml:space="preserve">- </w:t>
            </w:r>
            <w:proofErr w:type="spellStart"/>
            <w:r w:rsidRPr="00927029">
              <w:rPr>
                <w:rFonts w:asciiTheme="minorHAnsi" w:hAnsiTheme="minorHAnsi" w:cstheme="minorHAnsi"/>
                <w:i/>
                <w:lang w:val="en-US"/>
              </w:rPr>
              <w:t>condițiile</w:t>
            </w:r>
            <w:proofErr w:type="spellEnd"/>
            <w:r w:rsidRPr="00927029">
              <w:rPr>
                <w:rFonts w:asciiTheme="minorHAnsi" w:hAnsiTheme="minorHAnsi" w:cstheme="minorHAnsi"/>
                <w:i/>
                <w:lang w:val="en-US"/>
              </w:rPr>
              <w:t xml:space="preserve"> </w:t>
            </w:r>
            <w:proofErr w:type="spellStart"/>
            <w:r w:rsidRPr="00927029">
              <w:rPr>
                <w:rFonts w:asciiTheme="minorHAnsi" w:hAnsiTheme="minorHAnsi" w:cstheme="minorHAnsi"/>
                <w:i/>
                <w:lang w:val="en-US"/>
              </w:rPr>
              <w:t>pentru</w:t>
            </w:r>
            <w:proofErr w:type="spellEnd"/>
            <w:r w:rsidRPr="00927029">
              <w:rPr>
                <w:rFonts w:asciiTheme="minorHAnsi" w:hAnsiTheme="minorHAnsi" w:cstheme="minorHAnsi"/>
                <w:i/>
                <w:lang w:val="en-US"/>
              </w:rPr>
              <w:t xml:space="preserve"> </w:t>
            </w:r>
            <w:r w:rsidRPr="00927029">
              <w:rPr>
                <w:rFonts w:asciiTheme="minorHAnsi" w:hAnsiTheme="minorHAnsi" w:cstheme="minorHAnsi"/>
                <w:i/>
              </w:rPr>
              <w:t>locațiile unde se va</w:t>
            </w:r>
            <w:r w:rsidRPr="006E47B0">
              <w:rPr>
                <w:rFonts w:asciiTheme="minorHAnsi" w:hAnsiTheme="minorHAnsi" w:cstheme="minorHAnsi"/>
                <w:i/>
              </w:rPr>
              <w:t xml:space="preserve"> realiza autorecenzarea asistată;</w:t>
            </w:r>
          </w:p>
          <w:p w14:paraId="13744744" w14:textId="18D3E6DB" w:rsidR="00927029" w:rsidRPr="006E47B0" w:rsidRDefault="00927029" w:rsidP="00927029">
            <w:pPr>
              <w:pStyle w:val="ListParagraph"/>
              <w:widowControl/>
              <w:numPr>
                <w:ilvl w:val="0"/>
                <w:numId w:val="10"/>
              </w:numPr>
              <w:tabs>
                <w:tab w:val="left" w:pos="459"/>
              </w:tabs>
              <w:autoSpaceDE/>
              <w:autoSpaceDN/>
              <w:ind w:left="0" w:hanging="283"/>
              <w:rPr>
                <w:rFonts w:asciiTheme="minorHAnsi" w:hAnsiTheme="minorHAnsi" w:cstheme="minorHAnsi"/>
                <w:i/>
              </w:rPr>
            </w:pPr>
            <w:r w:rsidRPr="00927029">
              <w:rPr>
                <w:rFonts w:asciiTheme="minorHAnsi" w:hAnsiTheme="minorHAnsi" w:cstheme="minorHAnsi"/>
                <w:i/>
              </w:rPr>
              <w:lastRenderedPageBreak/>
              <w:t>- alte aspecte legate de autorecenzare /autorecenzare asistată.</w:t>
            </w:r>
          </w:p>
        </w:tc>
        <w:tc>
          <w:tcPr>
            <w:tcW w:w="1560" w:type="dxa"/>
          </w:tcPr>
          <w:p w14:paraId="6EDEBFCF" w14:textId="77777777" w:rsidR="00927029" w:rsidRPr="006E47B0" w:rsidRDefault="00927029" w:rsidP="00927029">
            <w:pPr>
              <w:jc w:val="center"/>
              <w:rPr>
                <w:rFonts w:asciiTheme="minorHAnsi" w:hAnsiTheme="minorHAnsi" w:cstheme="minorHAnsi"/>
              </w:rPr>
            </w:pPr>
            <w:r w:rsidRPr="006E47B0">
              <w:rPr>
                <w:rFonts w:asciiTheme="minorHAnsi" w:hAnsiTheme="minorHAnsi" w:cstheme="minorHAnsi"/>
              </w:rPr>
              <w:lastRenderedPageBreak/>
              <w:t>Luna februarie</w:t>
            </w:r>
          </w:p>
          <w:p w14:paraId="72716CAB" w14:textId="77777777" w:rsidR="00927029" w:rsidRPr="006E47B0" w:rsidRDefault="00927029" w:rsidP="00927029">
            <w:pPr>
              <w:jc w:val="center"/>
              <w:rPr>
                <w:rFonts w:asciiTheme="minorHAnsi" w:hAnsiTheme="minorHAnsi" w:cstheme="minorHAnsi"/>
              </w:rPr>
            </w:pPr>
            <w:r w:rsidRPr="006E47B0">
              <w:rPr>
                <w:rFonts w:asciiTheme="minorHAnsi" w:hAnsiTheme="minorHAnsi" w:cstheme="minorHAnsi"/>
              </w:rPr>
              <w:t>2022</w:t>
            </w:r>
          </w:p>
        </w:tc>
        <w:tc>
          <w:tcPr>
            <w:tcW w:w="1417" w:type="dxa"/>
          </w:tcPr>
          <w:p w14:paraId="56EC6A02" w14:textId="42A77EF5" w:rsidR="00825D41" w:rsidRDefault="00825D41" w:rsidP="00927029">
            <w:pPr>
              <w:jc w:val="center"/>
              <w:rPr>
                <w:rFonts w:asciiTheme="minorHAnsi" w:hAnsiTheme="minorHAnsi" w:cstheme="minorHAnsi"/>
              </w:rPr>
            </w:pPr>
            <w:r w:rsidRPr="00825D41">
              <w:rPr>
                <w:rFonts w:asciiTheme="minorHAnsi" w:hAnsiTheme="minorHAnsi" w:cstheme="minorHAnsi"/>
              </w:rPr>
              <w:t>CJRPL</w:t>
            </w:r>
          </w:p>
          <w:p w14:paraId="0462E1B9" w14:textId="4F965FF7" w:rsidR="00927029" w:rsidRPr="006E47B0" w:rsidRDefault="00927029" w:rsidP="00927029">
            <w:pPr>
              <w:jc w:val="center"/>
              <w:rPr>
                <w:rFonts w:asciiTheme="minorHAnsi" w:hAnsiTheme="minorHAnsi" w:cstheme="minorHAnsi"/>
              </w:rPr>
            </w:pPr>
            <w:r w:rsidRPr="006E47B0">
              <w:rPr>
                <w:rFonts w:asciiTheme="minorHAnsi" w:hAnsiTheme="minorHAnsi" w:cstheme="minorHAnsi"/>
              </w:rPr>
              <w:t>UJIR</w:t>
            </w:r>
          </w:p>
          <w:p w14:paraId="607A2496" w14:textId="77777777" w:rsidR="00927029" w:rsidRPr="006E47B0" w:rsidRDefault="00927029" w:rsidP="00927029">
            <w:pPr>
              <w:jc w:val="center"/>
              <w:rPr>
                <w:rFonts w:asciiTheme="minorHAnsi" w:hAnsiTheme="minorHAnsi" w:cstheme="minorHAnsi"/>
              </w:rPr>
            </w:pPr>
          </w:p>
        </w:tc>
      </w:tr>
      <w:tr w:rsidR="00DE161E" w:rsidRPr="006E47B0" w14:paraId="23925A70" w14:textId="77777777" w:rsidTr="00D35D46">
        <w:trPr>
          <w:trHeight w:val="2740"/>
        </w:trPr>
        <w:tc>
          <w:tcPr>
            <w:tcW w:w="562" w:type="dxa"/>
          </w:tcPr>
          <w:p w14:paraId="006259B7"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1.3.</w:t>
            </w:r>
          </w:p>
        </w:tc>
        <w:tc>
          <w:tcPr>
            <w:tcW w:w="1560" w:type="dxa"/>
          </w:tcPr>
          <w:p w14:paraId="5818763B"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Operaționalizarea adreselor de e-mail corespunzătoare tabletelor utilizate de recenzorii ARA</w:t>
            </w:r>
          </w:p>
        </w:tc>
        <w:tc>
          <w:tcPr>
            <w:tcW w:w="4677" w:type="dxa"/>
          </w:tcPr>
          <w:p w14:paraId="3D7C8A7B"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1.3.1. Crearea pentru fiecare tabletă a unor adrese generice de e-mail de genul denumire UAT urmate de nu număr secvențial de la 1…n, în funcție de numărul de tablete puse la dispoziție de către UJIR pentru autorecenzare multiplă în cazul persoanelor fără adresă de e-mail proprie</w:t>
            </w:r>
          </w:p>
          <w:p w14:paraId="6DD958C3" w14:textId="77777777" w:rsidR="00DE161E" w:rsidRPr="006E47B0" w:rsidRDefault="00DE161E" w:rsidP="006E47B0">
            <w:pPr>
              <w:jc w:val="both"/>
              <w:rPr>
                <w:rFonts w:asciiTheme="minorHAnsi" w:hAnsiTheme="minorHAnsi" w:cstheme="minorHAnsi"/>
                <w:sz w:val="20"/>
                <w:szCs w:val="20"/>
              </w:rPr>
            </w:pPr>
            <w:r w:rsidRPr="006E47B0">
              <w:rPr>
                <w:rFonts w:asciiTheme="minorHAnsi" w:hAnsiTheme="minorHAnsi" w:cstheme="minorHAnsi"/>
                <w:sz w:val="20"/>
                <w:szCs w:val="20"/>
              </w:rPr>
              <w:t xml:space="preserve">(de ex. </w:t>
            </w:r>
            <w:r w:rsidRPr="006E47B0">
              <w:rPr>
                <w:rFonts w:asciiTheme="minorHAnsi" w:hAnsiTheme="minorHAnsi" w:cstheme="minorHAnsi"/>
                <w:color w:val="4F81BD" w:themeColor="accent1"/>
                <w:sz w:val="20"/>
                <w:szCs w:val="20"/>
              </w:rPr>
              <w:t>a</w:t>
            </w:r>
            <w:r w:rsidRPr="006E47B0">
              <w:rPr>
                <w:rStyle w:val="Hyperlink"/>
                <w:rFonts w:asciiTheme="minorHAnsi" w:hAnsiTheme="minorHAnsi" w:cstheme="minorHAnsi"/>
                <w:sz w:val="20"/>
                <w:szCs w:val="20"/>
              </w:rPr>
              <w:t>breviere judet</w:t>
            </w:r>
            <w:r w:rsidRPr="006E47B0">
              <w:rPr>
                <w:rFonts w:asciiTheme="minorHAnsi" w:hAnsiTheme="minorHAnsi" w:cstheme="minorHAnsi"/>
                <w:sz w:val="20"/>
                <w:szCs w:val="20"/>
              </w:rPr>
              <w:t>_</w:t>
            </w:r>
            <w:hyperlink r:id="rId8" w:history="1">
              <w:r w:rsidRPr="006E47B0">
                <w:rPr>
                  <w:rStyle w:val="Hyperlink"/>
                  <w:rFonts w:asciiTheme="minorHAnsi" w:hAnsiTheme="minorHAnsi" w:cstheme="minorHAnsi"/>
                  <w:sz w:val="20"/>
                  <w:szCs w:val="20"/>
                </w:rPr>
                <w:t>SIRUTA 1..n@ara.insse.ro</w:t>
              </w:r>
            </w:hyperlink>
            <w:r w:rsidRPr="006E47B0">
              <w:rPr>
                <w:rFonts w:asciiTheme="minorHAnsi" w:hAnsiTheme="minorHAnsi" w:cstheme="minorHAnsi"/>
                <w:sz w:val="20"/>
                <w:szCs w:val="20"/>
              </w:rPr>
              <w:t>);</w:t>
            </w:r>
          </w:p>
          <w:p w14:paraId="462F2700" w14:textId="77777777" w:rsidR="00DE161E" w:rsidRPr="006E47B0" w:rsidRDefault="00DE161E" w:rsidP="006E47B0">
            <w:pPr>
              <w:jc w:val="both"/>
              <w:rPr>
                <w:rFonts w:asciiTheme="minorHAnsi" w:hAnsiTheme="minorHAnsi" w:cstheme="minorHAnsi"/>
              </w:rPr>
            </w:pPr>
          </w:p>
          <w:p w14:paraId="19F81613" w14:textId="77777777" w:rsidR="00DE161E" w:rsidRPr="006E47B0" w:rsidRDefault="00DE161E" w:rsidP="006E47B0">
            <w:pPr>
              <w:jc w:val="both"/>
              <w:rPr>
                <w:rFonts w:asciiTheme="minorHAnsi" w:hAnsiTheme="minorHAnsi" w:cstheme="minorHAnsi"/>
                <w:strike/>
              </w:rPr>
            </w:pPr>
            <w:r w:rsidRPr="006E47B0">
              <w:rPr>
                <w:rFonts w:asciiTheme="minorHAnsi" w:hAnsiTheme="minorHAnsi" w:cstheme="minorHAnsi"/>
              </w:rPr>
              <w:t>Pe aceste adrese de e-mail recenzorii pentru autorecenzarea asistată  primesc link-urile  de accesare a chestionarelor individuale.</w:t>
            </w:r>
          </w:p>
        </w:tc>
        <w:tc>
          <w:tcPr>
            <w:tcW w:w="1560" w:type="dxa"/>
          </w:tcPr>
          <w:p w14:paraId="5D73A008" w14:textId="77777777" w:rsidR="00DE161E" w:rsidRPr="006E47B0" w:rsidRDefault="00DE161E" w:rsidP="006E47B0">
            <w:pPr>
              <w:jc w:val="center"/>
              <w:rPr>
                <w:rFonts w:asciiTheme="minorHAnsi" w:hAnsiTheme="minorHAnsi" w:cstheme="minorHAnsi"/>
                <w:strike/>
              </w:rPr>
            </w:pPr>
            <w:r w:rsidRPr="006E47B0">
              <w:rPr>
                <w:rFonts w:asciiTheme="minorHAnsi" w:hAnsiTheme="minorHAnsi" w:cstheme="minorHAnsi"/>
              </w:rPr>
              <w:t>05.03-11.03 2022</w:t>
            </w:r>
          </w:p>
        </w:tc>
        <w:tc>
          <w:tcPr>
            <w:tcW w:w="1417" w:type="dxa"/>
          </w:tcPr>
          <w:p w14:paraId="37CF3789" w14:textId="77777777" w:rsidR="00DE161E" w:rsidRPr="006E47B0" w:rsidRDefault="00DE161E" w:rsidP="006E47B0">
            <w:pPr>
              <w:jc w:val="center"/>
              <w:rPr>
                <w:rFonts w:asciiTheme="minorHAnsi" w:hAnsiTheme="minorHAnsi" w:cstheme="minorHAnsi"/>
                <w:strike/>
              </w:rPr>
            </w:pPr>
            <w:r w:rsidRPr="006E47B0">
              <w:rPr>
                <w:rFonts w:asciiTheme="minorHAnsi" w:hAnsiTheme="minorHAnsi" w:cstheme="minorHAnsi"/>
              </w:rPr>
              <w:t>UCIR</w:t>
            </w:r>
          </w:p>
        </w:tc>
      </w:tr>
      <w:tr w:rsidR="00DE161E" w:rsidRPr="006E47B0" w14:paraId="5DC71D58" w14:textId="77777777" w:rsidTr="00D35D46">
        <w:tc>
          <w:tcPr>
            <w:tcW w:w="562" w:type="dxa"/>
            <w:vMerge w:val="restart"/>
          </w:tcPr>
          <w:p w14:paraId="40A44218"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1.4.</w:t>
            </w:r>
          </w:p>
        </w:tc>
        <w:tc>
          <w:tcPr>
            <w:tcW w:w="1560" w:type="dxa"/>
            <w:vMerge w:val="restart"/>
          </w:tcPr>
          <w:p w14:paraId="78887087"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Gestionarea autorecenzării și autorecenzării asistate</w:t>
            </w:r>
          </w:p>
        </w:tc>
        <w:tc>
          <w:tcPr>
            <w:tcW w:w="4677" w:type="dxa"/>
          </w:tcPr>
          <w:p w14:paraId="474F9416" w14:textId="712435B2" w:rsidR="00927029" w:rsidRPr="00927029" w:rsidRDefault="00927029" w:rsidP="00927029">
            <w:pPr>
              <w:jc w:val="both"/>
              <w:rPr>
                <w:rFonts w:asciiTheme="minorHAnsi" w:hAnsiTheme="minorHAnsi" w:cstheme="minorHAnsi"/>
              </w:rPr>
            </w:pPr>
            <w:r w:rsidRPr="006E47B0">
              <w:rPr>
                <w:rFonts w:asciiTheme="minorHAnsi" w:hAnsiTheme="minorHAnsi" w:cstheme="minorHAnsi"/>
              </w:rPr>
              <w:t>1.4.1. Organizarea locurilor special amenajate pentru a</w:t>
            </w:r>
            <w:r w:rsidRPr="00927029">
              <w:rPr>
                <w:rFonts w:asciiTheme="minorHAnsi" w:hAnsiTheme="minorHAnsi" w:cstheme="minorHAnsi"/>
              </w:rPr>
              <w:t>utorecenzarea asistată. În aceste spații recenzorii ARA vor asigura funcționalitatea tabletelor electronice utilizate în autorecenzarea asistată, puse la dispoziție de UJIR, stabilind un program de lucru aprobat de primar;</w:t>
            </w:r>
          </w:p>
          <w:p w14:paraId="01414B4B" w14:textId="0104DA3F" w:rsidR="00927029" w:rsidRPr="00927029" w:rsidRDefault="00927029" w:rsidP="00927029">
            <w:pPr>
              <w:jc w:val="both"/>
              <w:rPr>
                <w:rFonts w:asciiTheme="minorHAnsi" w:hAnsiTheme="minorHAnsi" w:cstheme="minorHAnsi"/>
              </w:rPr>
            </w:pPr>
            <w:r w:rsidRPr="00927029">
              <w:rPr>
                <w:rFonts w:asciiTheme="minorHAnsi" w:hAnsiTheme="minorHAnsi" w:cstheme="minorHAnsi"/>
              </w:rPr>
              <w:sym w:font="Webdings" w:char="F03D"/>
            </w:r>
            <w:r w:rsidRPr="00927029">
              <w:rPr>
                <w:rFonts w:asciiTheme="minorHAnsi" w:hAnsiTheme="minorHAnsi" w:cstheme="minorHAnsi"/>
              </w:rPr>
              <w:t xml:space="preserve"> Lista locurilor /locațiilor pentru autorecenzare asistată și a programului de lucru va fi disponibilă pe site-urile DTS, Instituției  Prefectului, UAT-urilor </w:t>
            </w:r>
          </w:p>
          <w:p w14:paraId="7A5578E3" w14:textId="32354248" w:rsidR="00DE161E" w:rsidRPr="006E47B0" w:rsidRDefault="00927029" w:rsidP="00927029">
            <w:pPr>
              <w:jc w:val="both"/>
              <w:rPr>
                <w:rFonts w:asciiTheme="minorHAnsi" w:hAnsiTheme="minorHAnsi" w:cstheme="minorHAnsi"/>
              </w:rPr>
            </w:pPr>
            <w:r w:rsidRPr="00927029">
              <w:rPr>
                <w:rFonts w:asciiTheme="minorHAnsi" w:hAnsiTheme="minorHAnsi" w:cstheme="minorHAnsi"/>
              </w:rPr>
              <w:sym w:font="Webdings" w:char="F03D"/>
            </w:r>
            <w:r w:rsidRPr="00927029">
              <w:rPr>
                <w:rFonts w:asciiTheme="minorHAnsi" w:hAnsiTheme="minorHAnsi" w:cstheme="minorHAnsi"/>
              </w:rPr>
              <w:t xml:space="preserve"> Asigurarea orientării și direcționării persoanelor care au diverse probleme de soluționat în primărie, către personalul care se ocupă cu autorecenzarea asistată</w:t>
            </w:r>
            <w:r w:rsidRPr="006E47B0">
              <w:rPr>
                <w:rFonts w:asciiTheme="minorHAnsi" w:hAnsiTheme="minorHAnsi" w:cstheme="minorHAnsi"/>
              </w:rPr>
              <w:t>;</w:t>
            </w:r>
          </w:p>
        </w:tc>
        <w:tc>
          <w:tcPr>
            <w:tcW w:w="1560" w:type="dxa"/>
          </w:tcPr>
          <w:p w14:paraId="3C0BA3A3"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05.03-11.03 2022</w:t>
            </w:r>
          </w:p>
        </w:tc>
        <w:tc>
          <w:tcPr>
            <w:tcW w:w="1417" w:type="dxa"/>
          </w:tcPr>
          <w:p w14:paraId="259171C4" w14:textId="77777777" w:rsidR="00DE161E" w:rsidRPr="006E47B0" w:rsidRDefault="00DE161E" w:rsidP="006E47B0">
            <w:pPr>
              <w:jc w:val="center"/>
              <w:rPr>
                <w:rFonts w:asciiTheme="minorHAnsi" w:hAnsiTheme="minorHAnsi" w:cstheme="minorHAnsi"/>
              </w:rPr>
            </w:pPr>
          </w:p>
          <w:p w14:paraId="57C645F7"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w:t>
            </w:r>
          </w:p>
          <w:p w14:paraId="6C7705CB"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UJIR</w:t>
            </w:r>
          </w:p>
          <w:p w14:paraId="2D26409F" w14:textId="77777777" w:rsidR="00DE161E" w:rsidRPr="006E47B0" w:rsidRDefault="00DE161E" w:rsidP="006E47B0">
            <w:pPr>
              <w:jc w:val="center"/>
              <w:rPr>
                <w:rFonts w:asciiTheme="minorHAnsi" w:hAnsiTheme="minorHAnsi" w:cstheme="minorHAnsi"/>
                <w:highlight w:val="cyan"/>
              </w:rPr>
            </w:pPr>
          </w:p>
          <w:p w14:paraId="2F89E19D" w14:textId="77777777" w:rsidR="00DE161E" w:rsidRPr="006E47B0" w:rsidRDefault="00DE161E" w:rsidP="006E47B0">
            <w:pPr>
              <w:jc w:val="center"/>
              <w:rPr>
                <w:rFonts w:asciiTheme="minorHAnsi" w:hAnsiTheme="minorHAnsi" w:cstheme="minorHAnsi"/>
                <w:highlight w:val="cyan"/>
              </w:rPr>
            </w:pPr>
          </w:p>
          <w:p w14:paraId="57A1134F"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w:t>
            </w:r>
          </w:p>
          <w:p w14:paraId="596E9E48" w14:textId="77777777" w:rsidR="00DE161E" w:rsidRPr="006E47B0" w:rsidRDefault="00DE161E" w:rsidP="006E47B0">
            <w:pPr>
              <w:jc w:val="center"/>
              <w:rPr>
                <w:rFonts w:asciiTheme="minorHAnsi" w:hAnsiTheme="minorHAnsi" w:cstheme="minorHAnsi"/>
              </w:rPr>
            </w:pPr>
          </w:p>
          <w:p w14:paraId="03BB0F2B"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 Prefect</w:t>
            </w:r>
          </w:p>
          <w:p w14:paraId="3A41A463" w14:textId="77777777" w:rsidR="00DE161E" w:rsidRPr="006E47B0" w:rsidRDefault="00DE161E" w:rsidP="006E47B0">
            <w:pPr>
              <w:jc w:val="center"/>
              <w:rPr>
                <w:rFonts w:asciiTheme="minorHAnsi" w:hAnsiTheme="minorHAnsi" w:cstheme="minorHAnsi"/>
              </w:rPr>
            </w:pPr>
          </w:p>
          <w:p w14:paraId="034C338C" w14:textId="77777777" w:rsidR="00DE161E" w:rsidRPr="006E47B0" w:rsidRDefault="00DE161E" w:rsidP="006E47B0">
            <w:pPr>
              <w:jc w:val="center"/>
              <w:rPr>
                <w:rFonts w:asciiTheme="minorHAnsi" w:hAnsiTheme="minorHAnsi" w:cstheme="minorHAnsi"/>
              </w:rPr>
            </w:pPr>
          </w:p>
          <w:p w14:paraId="1D624393" w14:textId="77777777" w:rsidR="00DE161E" w:rsidRPr="006E47B0" w:rsidRDefault="00DE161E" w:rsidP="006E47B0">
            <w:pPr>
              <w:jc w:val="center"/>
              <w:rPr>
                <w:rFonts w:asciiTheme="minorHAnsi" w:hAnsiTheme="minorHAnsi" w:cstheme="minorHAnsi"/>
                <w:strike/>
              </w:rPr>
            </w:pPr>
            <w:r w:rsidRPr="006E47B0">
              <w:rPr>
                <w:rFonts w:asciiTheme="minorHAnsi" w:hAnsiTheme="minorHAnsi" w:cstheme="minorHAnsi"/>
              </w:rPr>
              <w:t>Primăria</w:t>
            </w:r>
          </w:p>
        </w:tc>
      </w:tr>
      <w:tr w:rsidR="00DE161E" w:rsidRPr="006E47B0" w14:paraId="456A652C" w14:textId="77777777" w:rsidTr="00D35D46">
        <w:trPr>
          <w:trHeight w:val="1291"/>
        </w:trPr>
        <w:tc>
          <w:tcPr>
            <w:tcW w:w="562" w:type="dxa"/>
            <w:vMerge/>
          </w:tcPr>
          <w:p w14:paraId="3ABD99A0" w14:textId="77777777" w:rsidR="00DE161E" w:rsidRPr="006E47B0" w:rsidRDefault="00DE161E" w:rsidP="006E47B0">
            <w:pPr>
              <w:rPr>
                <w:rFonts w:asciiTheme="minorHAnsi" w:hAnsiTheme="minorHAnsi" w:cstheme="minorHAnsi"/>
              </w:rPr>
            </w:pPr>
          </w:p>
        </w:tc>
        <w:tc>
          <w:tcPr>
            <w:tcW w:w="1560" w:type="dxa"/>
            <w:vMerge/>
          </w:tcPr>
          <w:p w14:paraId="16BB751B" w14:textId="77777777" w:rsidR="00DE161E" w:rsidRPr="006E47B0" w:rsidRDefault="00DE161E" w:rsidP="006E47B0">
            <w:pPr>
              <w:rPr>
                <w:rFonts w:asciiTheme="minorHAnsi" w:hAnsiTheme="minorHAnsi" w:cstheme="minorHAnsi"/>
              </w:rPr>
            </w:pPr>
          </w:p>
        </w:tc>
        <w:tc>
          <w:tcPr>
            <w:tcW w:w="4677" w:type="dxa"/>
          </w:tcPr>
          <w:p w14:paraId="30884874"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1.4.2. Generarea din aplicație, săptămânal, a stadiului autorecenzării și autorecenzării asistate, cu status-ul detaliat al completitudinii înregistrărilor (complet, parțial), pe tipuri de chestionare și pe localități;</w:t>
            </w:r>
          </w:p>
        </w:tc>
        <w:tc>
          <w:tcPr>
            <w:tcW w:w="1560" w:type="dxa"/>
          </w:tcPr>
          <w:p w14:paraId="77505418"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14.03-15.05 2022</w:t>
            </w:r>
          </w:p>
        </w:tc>
        <w:tc>
          <w:tcPr>
            <w:tcW w:w="1417" w:type="dxa"/>
          </w:tcPr>
          <w:p w14:paraId="5FB70145"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UCIR</w:t>
            </w:r>
          </w:p>
          <w:p w14:paraId="0AB8AB48"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UJIR</w:t>
            </w:r>
          </w:p>
          <w:p w14:paraId="698F9C41" w14:textId="77777777" w:rsidR="00DE161E" w:rsidRPr="006E47B0" w:rsidRDefault="00DE161E" w:rsidP="006E47B0">
            <w:pPr>
              <w:jc w:val="center"/>
              <w:rPr>
                <w:rFonts w:asciiTheme="minorHAnsi" w:hAnsiTheme="minorHAnsi" w:cstheme="minorHAnsi"/>
                <w:strike/>
              </w:rPr>
            </w:pPr>
          </w:p>
        </w:tc>
      </w:tr>
      <w:tr w:rsidR="00DE161E" w:rsidRPr="006E47B0" w14:paraId="0AB4281D" w14:textId="77777777" w:rsidTr="00D35D46">
        <w:trPr>
          <w:trHeight w:val="397"/>
        </w:trPr>
        <w:tc>
          <w:tcPr>
            <w:tcW w:w="562" w:type="dxa"/>
          </w:tcPr>
          <w:p w14:paraId="1DB8109E" w14:textId="77777777" w:rsidR="00DE161E" w:rsidRPr="006E47B0" w:rsidRDefault="00DE161E" w:rsidP="006E47B0">
            <w:pPr>
              <w:rPr>
                <w:rFonts w:asciiTheme="minorHAnsi" w:hAnsiTheme="minorHAnsi" w:cstheme="minorHAnsi"/>
                <w:b/>
              </w:rPr>
            </w:pPr>
            <w:r w:rsidRPr="006E47B0">
              <w:rPr>
                <w:rFonts w:asciiTheme="minorHAnsi" w:hAnsiTheme="minorHAnsi" w:cstheme="minorHAnsi"/>
                <w:b/>
              </w:rPr>
              <w:t>2.</w:t>
            </w:r>
          </w:p>
        </w:tc>
        <w:tc>
          <w:tcPr>
            <w:tcW w:w="9214" w:type="dxa"/>
            <w:gridSpan w:val="4"/>
            <w:vAlign w:val="center"/>
          </w:tcPr>
          <w:p w14:paraId="396249C0" w14:textId="7AB6763E" w:rsidR="00DE161E" w:rsidRPr="006E47B0" w:rsidRDefault="00DE161E" w:rsidP="006E47B0">
            <w:pPr>
              <w:jc w:val="center"/>
              <w:rPr>
                <w:rFonts w:asciiTheme="minorHAnsi" w:hAnsiTheme="minorHAnsi" w:cstheme="minorHAnsi"/>
                <w:b/>
              </w:rPr>
            </w:pPr>
            <w:r w:rsidRPr="006E47B0">
              <w:rPr>
                <w:rFonts w:asciiTheme="minorHAnsi" w:hAnsiTheme="minorHAnsi" w:cstheme="minorHAnsi"/>
                <w:b/>
              </w:rPr>
              <w:t xml:space="preserve">Promovarea și publicitatea </w:t>
            </w:r>
            <w:r w:rsidR="00927029" w:rsidRPr="00927029">
              <w:rPr>
                <w:rFonts w:asciiTheme="minorHAnsi" w:hAnsiTheme="minorHAnsi" w:cstheme="minorHAnsi"/>
                <w:b/>
              </w:rPr>
              <w:t>recensământului și a</w:t>
            </w:r>
            <w:r w:rsidR="00927029">
              <w:rPr>
                <w:rFonts w:asciiTheme="minorHAnsi" w:hAnsiTheme="minorHAnsi" w:cstheme="minorHAnsi"/>
                <w:b/>
              </w:rPr>
              <w:t xml:space="preserve"> </w:t>
            </w:r>
            <w:r w:rsidRPr="006E47B0">
              <w:rPr>
                <w:rFonts w:asciiTheme="minorHAnsi" w:hAnsiTheme="minorHAnsi" w:cstheme="minorHAnsi"/>
                <w:b/>
              </w:rPr>
              <w:t>autorecenzării și autorecenzării asistate</w:t>
            </w:r>
          </w:p>
        </w:tc>
      </w:tr>
      <w:tr w:rsidR="00DE161E" w:rsidRPr="006E47B0" w14:paraId="1C65D45B" w14:textId="77777777" w:rsidTr="00D35D46">
        <w:tc>
          <w:tcPr>
            <w:tcW w:w="562" w:type="dxa"/>
            <w:vMerge w:val="restart"/>
          </w:tcPr>
          <w:p w14:paraId="3C73A073"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2.1.</w:t>
            </w:r>
          </w:p>
        </w:tc>
        <w:tc>
          <w:tcPr>
            <w:tcW w:w="1560" w:type="dxa"/>
            <w:vMerge w:val="restart"/>
          </w:tcPr>
          <w:p w14:paraId="3ADF334B"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Promovarea și publicitatea națională a RPL-2021 la nivel local</w:t>
            </w:r>
          </w:p>
        </w:tc>
        <w:tc>
          <w:tcPr>
            <w:tcW w:w="4677" w:type="dxa"/>
          </w:tcPr>
          <w:p w14:paraId="1FBFA415" w14:textId="27E52CC9" w:rsidR="00DE161E" w:rsidRPr="006E47B0" w:rsidRDefault="00DE161E" w:rsidP="006E47B0">
            <w:pPr>
              <w:jc w:val="both"/>
              <w:rPr>
                <w:rFonts w:asciiTheme="minorHAnsi" w:hAnsiTheme="minorHAnsi" w:cstheme="minorHAnsi"/>
              </w:rPr>
            </w:pPr>
            <w:r w:rsidRPr="006E47B0">
              <w:rPr>
                <w:rFonts w:asciiTheme="minorHAnsi" w:hAnsiTheme="minorHAnsi" w:cstheme="minorHAnsi"/>
              </w:rPr>
              <w:t xml:space="preserve">2.1.1. </w:t>
            </w:r>
            <w:r w:rsidR="00927029">
              <w:rPr>
                <w:rFonts w:asciiTheme="minorHAnsi" w:hAnsiTheme="minorHAnsi" w:cstheme="minorHAnsi"/>
              </w:rPr>
              <w:t>Postarea</w:t>
            </w:r>
            <w:r w:rsidRPr="006E47B0">
              <w:rPr>
                <w:rFonts w:asciiTheme="minorHAnsi" w:hAnsiTheme="minorHAnsi" w:cstheme="minorHAnsi"/>
              </w:rPr>
              <w:t xml:space="preserve"> afișelor promoționale RPL2021 primite de la UCIR</w:t>
            </w:r>
          </w:p>
          <w:p w14:paraId="16067952"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la sediul primăriei</w:t>
            </w:r>
          </w:p>
          <w:p w14:paraId="11690167"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la unitățile școlare</w:t>
            </w:r>
          </w:p>
          <w:p w14:paraId="04679241"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la instituțiile publice,  unități PTTR</w:t>
            </w:r>
          </w:p>
          <w:p w14:paraId="1462862E"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alte locații;</w:t>
            </w:r>
          </w:p>
        </w:tc>
        <w:tc>
          <w:tcPr>
            <w:tcW w:w="1560" w:type="dxa"/>
          </w:tcPr>
          <w:p w14:paraId="22C25FE4"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15.02.-15.07</w:t>
            </w:r>
          </w:p>
          <w:p w14:paraId="15E564C1"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2022</w:t>
            </w:r>
          </w:p>
        </w:tc>
        <w:tc>
          <w:tcPr>
            <w:tcW w:w="1417" w:type="dxa"/>
          </w:tcPr>
          <w:p w14:paraId="1C56F910"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UCIR</w:t>
            </w:r>
          </w:p>
          <w:p w14:paraId="4F9D9016"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UJIR</w:t>
            </w:r>
          </w:p>
          <w:p w14:paraId="6AAD7B73"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CL-RPL2021</w:t>
            </w:r>
          </w:p>
        </w:tc>
      </w:tr>
      <w:tr w:rsidR="00DE161E" w:rsidRPr="006E47B0" w14:paraId="24321F84" w14:textId="77777777" w:rsidTr="00D35D46">
        <w:tc>
          <w:tcPr>
            <w:tcW w:w="562" w:type="dxa"/>
            <w:vMerge/>
          </w:tcPr>
          <w:p w14:paraId="099057EA" w14:textId="77777777" w:rsidR="00DE161E" w:rsidRPr="006E47B0" w:rsidRDefault="00DE161E" w:rsidP="006E47B0">
            <w:pPr>
              <w:rPr>
                <w:rFonts w:asciiTheme="minorHAnsi" w:hAnsiTheme="minorHAnsi" w:cstheme="minorHAnsi"/>
              </w:rPr>
            </w:pPr>
          </w:p>
        </w:tc>
        <w:tc>
          <w:tcPr>
            <w:tcW w:w="1560" w:type="dxa"/>
            <w:vMerge/>
          </w:tcPr>
          <w:p w14:paraId="01896FF9" w14:textId="77777777" w:rsidR="00DE161E" w:rsidRPr="006E47B0" w:rsidRDefault="00DE161E" w:rsidP="006E47B0">
            <w:pPr>
              <w:rPr>
                <w:rFonts w:asciiTheme="minorHAnsi" w:hAnsiTheme="minorHAnsi" w:cstheme="minorHAnsi"/>
              </w:rPr>
            </w:pPr>
          </w:p>
        </w:tc>
        <w:tc>
          <w:tcPr>
            <w:tcW w:w="4677" w:type="dxa"/>
          </w:tcPr>
          <w:p w14:paraId="10994D45"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xml:space="preserve">2.1.2. Publicarea afișelor promoționale RPL2021 în presa scrisă și on-line județeană/locală </w:t>
            </w:r>
            <w:r w:rsidRPr="006E47B0">
              <w:rPr>
                <w:rFonts w:asciiTheme="minorHAnsi" w:hAnsiTheme="minorHAnsi" w:cstheme="minorHAnsi"/>
                <w:b/>
                <w:color w:val="4F81BD" w:themeColor="accent1"/>
              </w:rPr>
              <w:t>*</w:t>
            </w:r>
            <w:r w:rsidRPr="006E47B0">
              <w:rPr>
                <w:rFonts w:asciiTheme="minorHAnsi" w:hAnsiTheme="minorHAnsi" w:cstheme="minorHAnsi"/>
              </w:rPr>
              <w:t>;</w:t>
            </w:r>
          </w:p>
        </w:tc>
        <w:tc>
          <w:tcPr>
            <w:tcW w:w="1560" w:type="dxa"/>
          </w:tcPr>
          <w:p w14:paraId="6436112E"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15.02.-15.07</w:t>
            </w:r>
          </w:p>
          <w:p w14:paraId="093DF123"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2022</w:t>
            </w:r>
          </w:p>
        </w:tc>
        <w:tc>
          <w:tcPr>
            <w:tcW w:w="1417" w:type="dxa"/>
          </w:tcPr>
          <w:p w14:paraId="28587839"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Primarii</w:t>
            </w:r>
          </w:p>
          <w:p w14:paraId="79854EEC" w14:textId="77777777" w:rsidR="00DE161E" w:rsidRDefault="00DE161E" w:rsidP="006E47B0">
            <w:pPr>
              <w:jc w:val="center"/>
              <w:rPr>
                <w:rFonts w:asciiTheme="minorHAnsi" w:hAnsiTheme="minorHAnsi" w:cstheme="minorHAnsi"/>
              </w:rPr>
            </w:pPr>
            <w:r w:rsidRPr="006E47B0">
              <w:rPr>
                <w:rFonts w:asciiTheme="minorHAnsi" w:hAnsiTheme="minorHAnsi" w:cstheme="minorHAnsi"/>
              </w:rPr>
              <w:t>CL-RPL2021</w:t>
            </w:r>
          </w:p>
          <w:p w14:paraId="6508F87F" w14:textId="7244B257" w:rsidR="00D13925" w:rsidRPr="006E47B0" w:rsidRDefault="00D13925" w:rsidP="006E47B0">
            <w:pPr>
              <w:jc w:val="center"/>
              <w:rPr>
                <w:rFonts w:asciiTheme="minorHAnsi" w:hAnsiTheme="minorHAnsi" w:cstheme="minorHAnsi"/>
              </w:rPr>
            </w:pPr>
            <w:r>
              <w:rPr>
                <w:rFonts w:asciiTheme="minorHAnsi" w:hAnsiTheme="minorHAnsi" w:cstheme="minorHAnsi"/>
              </w:rPr>
              <w:t>Prefect</w:t>
            </w:r>
          </w:p>
        </w:tc>
      </w:tr>
      <w:tr w:rsidR="00DE161E" w:rsidRPr="006E47B0" w14:paraId="26620D41" w14:textId="77777777" w:rsidTr="00D35D46">
        <w:tc>
          <w:tcPr>
            <w:tcW w:w="562" w:type="dxa"/>
            <w:vMerge w:val="restart"/>
          </w:tcPr>
          <w:p w14:paraId="31EFDCB3"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2.2.</w:t>
            </w:r>
          </w:p>
        </w:tc>
        <w:tc>
          <w:tcPr>
            <w:tcW w:w="1560" w:type="dxa"/>
            <w:vMerge w:val="restart"/>
          </w:tcPr>
          <w:p w14:paraId="59F29F62"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 xml:space="preserve">Implicarea autorităților locale în impulsionarea  autorecenzării </w:t>
            </w:r>
            <w:r w:rsidRPr="006E47B0">
              <w:rPr>
                <w:rFonts w:asciiTheme="minorHAnsi" w:hAnsiTheme="minorHAnsi" w:cstheme="minorHAnsi"/>
              </w:rPr>
              <w:lastRenderedPageBreak/>
              <w:t>și autorecenzării asistate</w:t>
            </w:r>
          </w:p>
        </w:tc>
        <w:tc>
          <w:tcPr>
            <w:tcW w:w="4677" w:type="dxa"/>
          </w:tcPr>
          <w:p w14:paraId="4BD96312"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lastRenderedPageBreak/>
              <w:t xml:space="preserve">2.2.1. Transmiterea de clipuri publicitare RPL2021 în mass-media locală referitor la autorecenzarea asistată </w:t>
            </w:r>
            <w:r w:rsidRPr="006E47B0">
              <w:rPr>
                <w:rFonts w:asciiTheme="minorHAnsi" w:hAnsiTheme="minorHAnsi" w:cstheme="minorHAnsi"/>
                <w:b/>
                <w:color w:val="4F81BD" w:themeColor="accent1"/>
              </w:rPr>
              <w:t>*</w:t>
            </w:r>
            <w:r w:rsidRPr="006E47B0">
              <w:rPr>
                <w:rFonts w:asciiTheme="minorHAnsi" w:hAnsiTheme="minorHAnsi" w:cstheme="minorHAnsi"/>
              </w:rPr>
              <w:t>;</w:t>
            </w:r>
          </w:p>
        </w:tc>
        <w:tc>
          <w:tcPr>
            <w:tcW w:w="1560" w:type="dxa"/>
          </w:tcPr>
          <w:p w14:paraId="6DBA75AA"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14.03.-14.05</w:t>
            </w:r>
          </w:p>
          <w:p w14:paraId="2540E994"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2022</w:t>
            </w:r>
          </w:p>
        </w:tc>
        <w:tc>
          <w:tcPr>
            <w:tcW w:w="1417" w:type="dxa"/>
          </w:tcPr>
          <w:p w14:paraId="464D9F1E"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Primarii</w:t>
            </w:r>
          </w:p>
          <w:p w14:paraId="0B03C3F9" w14:textId="77777777" w:rsidR="00DE161E" w:rsidRDefault="00DE161E" w:rsidP="006E47B0">
            <w:pPr>
              <w:jc w:val="center"/>
              <w:rPr>
                <w:rFonts w:asciiTheme="minorHAnsi" w:hAnsiTheme="minorHAnsi" w:cstheme="minorHAnsi"/>
              </w:rPr>
            </w:pPr>
            <w:r w:rsidRPr="006E47B0">
              <w:rPr>
                <w:rFonts w:asciiTheme="minorHAnsi" w:hAnsiTheme="minorHAnsi" w:cstheme="minorHAnsi"/>
              </w:rPr>
              <w:t>CL-RPL2021</w:t>
            </w:r>
          </w:p>
          <w:p w14:paraId="2ADE1F43" w14:textId="774345F7" w:rsidR="00D13925" w:rsidRPr="006E47B0" w:rsidRDefault="00D13925" w:rsidP="006E47B0">
            <w:pPr>
              <w:jc w:val="center"/>
              <w:rPr>
                <w:rFonts w:asciiTheme="minorHAnsi" w:hAnsiTheme="minorHAnsi" w:cstheme="minorHAnsi"/>
              </w:rPr>
            </w:pPr>
            <w:r>
              <w:rPr>
                <w:rFonts w:asciiTheme="minorHAnsi" w:hAnsiTheme="minorHAnsi" w:cstheme="minorHAnsi"/>
              </w:rPr>
              <w:t>Prefect</w:t>
            </w:r>
          </w:p>
        </w:tc>
      </w:tr>
      <w:tr w:rsidR="00DE161E" w:rsidRPr="006E47B0" w14:paraId="4BE4DEDC" w14:textId="77777777" w:rsidTr="00D35D46">
        <w:tc>
          <w:tcPr>
            <w:tcW w:w="562" w:type="dxa"/>
            <w:vMerge/>
          </w:tcPr>
          <w:p w14:paraId="1AA34E22" w14:textId="77777777" w:rsidR="00DE161E" w:rsidRPr="006E47B0" w:rsidRDefault="00DE161E" w:rsidP="006E47B0">
            <w:pPr>
              <w:rPr>
                <w:rFonts w:asciiTheme="minorHAnsi" w:hAnsiTheme="minorHAnsi" w:cstheme="minorHAnsi"/>
              </w:rPr>
            </w:pPr>
          </w:p>
        </w:tc>
        <w:tc>
          <w:tcPr>
            <w:tcW w:w="1560" w:type="dxa"/>
            <w:vMerge/>
          </w:tcPr>
          <w:p w14:paraId="05F927D3" w14:textId="77777777" w:rsidR="00DE161E" w:rsidRPr="006E47B0" w:rsidRDefault="00DE161E" w:rsidP="006E47B0">
            <w:pPr>
              <w:rPr>
                <w:rFonts w:asciiTheme="minorHAnsi" w:hAnsiTheme="minorHAnsi" w:cstheme="minorHAnsi"/>
              </w:rPr>
            </w:pPr>
          </w:p>
        </w:tc>
        <w:tc>
          <w:tcPr>
            <w:tcW w:w="4677" w:type="dxa"/>
          </w:tcPr>
          <w:p w14:paraId="42798957"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xml:space="preserve">2.2.2. Transmiterea de către primari a unor mesaje în mass-media locală privitor la funcționarea </w:t>
            </w:r>
            <w:r w:rsidRPr="006E47B0">
              <w:rPr>
                <w:rFonts w:asciiTheme="minorHAnsi" w:hAnsiTheme="minorHAnsi" w:cstheme="minorHAnsi"/>
              </w:rPr>
              <w:lastRenderedPageBreak/>
              <w:t xml:space="preserve">autorecenzării asistate în cadrul UAT </w:t>
            </w:r>
            <w:r w:rsidRPr="006E47B0">
              <w:rPr>
                <w:rFonts w:asciiTheme="minorHAnsi" w:hAnsiTheme="minorHAnsi" w:cstheme="minorHAnsi"/>
                <w:b/>
                <w:color w:val="4F81BD" w:themeColor="accent1"/>
              </w:rPr>
              <w:t>*</w:t>
            </w:r>
            <w:r w:rsidRPr="006E47B0">
              <w:rPr>
                <w:rFonts w:asciiTheme="minorHAnsi" w:hAnsiTheme="minorHAnsi" w:cstheme="minorHAnsi"/>
              </w:rPr>
              <w:t>;</w:t>
            </w:r>
          </w:p>
        </w:tc>
        <w:tc>
          <w:tcPr>
            <w:tcW w:w="1560" w:type="dxa"/>
          </w:tcPr>
          <w:p w14:paraId="4B96B794"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lastRenderedPageBreak/>
              <w:t>14.03.-14.05</w:t>
            </w:r>
          </w:p>
          <w:p w14:paraId="700D94F6"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2022</w:t>
            </w:r>
          </w:p>
        </w:tc>
        <w:tc>
          <w:tcPr>
            <w:tcW w:w="1417" w:type="dxa"/>
          </w:tcPr>
          <w:p w14:paraId="5418864B"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Primarii</w:t>
            </w:r>
          </w:p>
        </w:tc>
      </w:tr>
      <w:tr w:rsidR="00DE161E" w:rsidRPr="006E47B0" w14:paraId="08DCE9CD" w14:textId="77777777" w:rsidTr="00D35D46">
        <w:tc>
          <w:tcPr>
            <w:tcW w:w="562" w:type="dxa"/>
            <w:vMerge/>
          </w:tcPr>
          <w:p w14:paraId="2646822E" w14:textId="77777777" w:rsidR="00DE161E" w:rsidRPr="006E47B0" w:rsidRDefault="00DE161E" w:rsidP="006E47B0">
            <w:pPr>
              <w:rPr>
                <w:rFonts w:asciiTheme="minorHAnsi" w:hAnsiTheme="minorHAnsi" w:cstheme="minorHAnsi"/>
              </w:rPr>
            </w:pPr>
          </w:p>
        </w:tc>
        <w:tc>
          <w:tcPr>
            <w:tcW w:w="1560" w:type="dxa"/>
            <w:vMerge/>
          </w:tcPr>
          <w:p w14:paraId="79FCD388" w14:textId="77777777" w:rsidR="00DE161E" w:rsidRPr="006E47B0" w:rsidRDefault="00DE161E" w:rsidP="006E47B0">
            <w:pPr>
              <w:rPr>
                <w:rFonts w:asciiTheme="minorHAnsi" w:hAnsiTheme="minorHAnsi" w:cstheme="minorHAnsi"/>
              </w:rPr>
            </w:pPr>
          </w:p>
        </w:tc>
        <w:tc>
          <w:tcPr>
            <w:tcW w:w="4677" w:type="dxa"/>
          </w:tcPr>
          <w:p w14:paraId="734C0AC7"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2.2.3. Publicarea periodică a stadiului autorecenzării și autorecenzării asistate la nivel local;</w:t>
            </w:r>
          </w:p>
        </w:tc>
        <w:tc>
          <w:tcPr>
            <w:tcW w:w="1560" w:type="dxa"/>
          </w:tcPr>
          <w:p w14:paraId="47467698"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săptămânal pe propriile site-uri</w:t>
            </w:r>
          </w:p>
        </w:tc>
        <w:tc>
          <w:tcPr>
            <w:tcW w:w="1417" w:type="dxa"/>
          </w:tcPr>
          <w:p w14:paraId="75407A42"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UJIR</w:t>
            </w:r>
          </w:p>
          <w:p w14:paraId="459F3C66" w14:textId="78C6D2C5" w:rsidR="00DE161E" w:rsidRPr="006E47B0" w:rsidRDefault="00927029" w:rsidP="00927029">
            <w:pPr>
              <w:jc w:val="center"/>
              <w:rPr>
                <w:rFonts w:asciiTheme="minorHAnsi" w:hAnsiTheme="minorHAnsi" w:cstheme="minorHAnsi"/>
              </w:rPr>
            </w:pPr>
            <w:r w:rsidRPr="00927029">
              <w:rPr>
                <w:rFonts w:asciiTheme="minorHAnsi" w:hAnsiTheme="minorHAnsi" w:cstheme="minorHAnsi"/>
              </w:rPr>
              <w:t>Primăria</w:t>
            </w:r>
          </w:p>
        </w:tc>
      </w:tr>
      <w:tr w:rsidR="00DE161E" w:rsidRPr="006E47B0" w14:paraId="575BE137" w14:textId="77777777" w:rsidTr="00D35D46">
        <w:tc>
          <w:tcPr>
            <w:tcW w:w="562" w:type="dxa"/>
            <w:vMerge w:val="restart"/>
          </w:tcPr>
          <w:p w14:paraId="1E0221A9"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2.3.</w:t>
            </w:r>
          </w:p>
        </w:tc>
        <w:tc>
          <w:tcPr>
            <w:tcW w:w="1560" w:type="dxa"/>
            <w:vMerge w:val="restart"/>
          </w:tcPr>
          <w:p w14:paraId="52D20F1C"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Adaptarea promovării locale în limbile minorităților naționale unde acestea depășesc 20% din totalul populației</w:t>
            </w:r>
          </w:p>
        </w:tc>
        <w:tc>
          <w:tcPr>
            <w:tcW w:w="4677" w:type="dxa"/>
          </w:tcPr>
          <w:p w14:paraId="5F9A8048" w14:textId="77777777" w:rsidR="00DE161E" w:rsidRPr="006E47B0" w:rsidRDefault="00DE161E" w:rsidP="006E47B0">
            <w:pPr>
              <w:jc w:val="both"/>
              <w:rPr>
                <w:rFonts w:asciiTheme="minorHAnsi" w:hAnsiTheme="minorHAnsi" w:cstheme="minorHAnsi"/>
              </w:rPr>
            </w:pPr>
            <w:r w:rsidRPr="006E47B0">
              <w:rPr>
                <w:rFonts w:asciiTheme="minorHAnsi" w:hAnsiTheme="minorHAnsi" w:cstheme="minorHAnsi"/>
              </w:rPr>
              <w:t xml:space="preserve">2.3.1. Traducerea și utilizarea produselor promoționale și publicitare sus menționate funcție de specificul etno-lingvistic al localității </w:t>
            </w:r>
            <w:r w:rsidRPr="006E47B0">
              <w:rPr>
                <w:rFonts w:asciiTheme="minorHAnsi" w:hAnsiTheme="minorHAnsi" w:cstheme="minorHAnsi"/>
                <w:b/>
                <w:color w:val="4F81BD" w:themeColor="accent1"/>
              </w:rPr>
              <w:t>*</w:t>
            </w:r>
            <w:r w:rsidRPr="006E47B0">
              <w:rPr>
                <w:rFonts w:asciiTheme="minorHAnsi" w:hAnsiTheme="minorHAnsi" w:cstheme="minorHAnsi"/>
              </w:rPr>
              <w:t>;</w:t>
            </w:r>
          </w:p>
          <w:p w14:paraId="45384590" w14:textId="77777777" w:rsidR="00DE161E" w:rsidRPr="006E47B0" w:rsidRDefault="00DE161E" w:rsidP="006E47B0">
            <w:pPr>
              <w:jc w:val="both"/>
              <w:rPr>
                <w:rFonts w:asciiTheme="minorHAnsi" w:hAnsiTheme="minorHAnsi" w:cstheme="minorHAnsi"/>
              </w:rPr>
            </w:pPr>
          </w:p>
        </w:tc>
        <w:tc>
          <w:tcPr>
            <w:tcW w:w="1560" w:type="dxa"/>
          </w:tcPr>
          <w:p w14:paraId="1AD18560"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15.02.-15.05</w:t>
            </w:r>
          </w:p>
          <w:p w14:paraId="72F6621A"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2022</w:t>
            </w:r>
          </w:p>
        </w:tc>
        <w:tc>
          <w:tcPr>
            <w:tcW w:w="1417" w:type="dxa"/>
          </w:tcPr>
          <w:p w14:paraId="711E826B"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Primarii</w:t>
            </w:r>
          </w:p>
          <w:p w14:paraId="3A7E3031"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CL-RPL2021</w:t>
            </w:r>
          </w:p>
          <w:p w14:paraId="160BA23E" w14:textId="568115AB" w:rsidR="00DE161E" w:rsidRPr="006E47B0" w:rsidRDefault="00DE161E" w:rsidP="006E47B0">
            <w:pPr>
              <w:jc w:val="center"/>
              <w:rPr>
                <w:rFonts w:asciiTheme="minorHAnsi" w:hAnsiTheme="minorHAnsi" w:cstheme="minorHAnsi"/>
              </w:rPr>
            </w:pPr>
            <w:r w:rsidRPr="006E47B0">
              <w:rPr>
                <w:rFonts w:asciiTheme="minorHAnsi" w:hAnsiTheme="minorHAnsi" w:cstheme="minorHAnsi"/>
              </w:rPr>
              <w:t>Reprezen</w:t>
            </w:r>
            <w:r w:rsidR="006E47B0">
              <w:rPr>
                <w:rFonts w:asciiTheme="minorHAnsi" w:hAnsiTheme="minorHAnsi" w:cstheme="minorHAnsi"/>
              </w:rPr>
              <w:t>-</w:t>
            </w:r>
            <w:r w:rsidRPr="006E47B0">
              <w:rPr>
                <w:rFonts w:asciiTheme="minorHAnsi" w:hAnsiTheme="minorHAnsi" w:cstheme="minorHAnsi"/>
              </w:rPr>
              <w:t>tanții minorităților naționale</w:t>
            </w:r>
          </w:p>
        </w:tc>
      </w:tr>
      <w:tr w:rsidR="00DE161E" w:rsidRPr="006E47B0" w14:paraId="60D20B4D" w14:textId="77777777" w:rsidTr="00D35D46">
        <w:tc>
          <w:tcPr>
            <w:tcW w:w="562" w:type="dxa"/>
            <w:vMerge/>
          </w:tcPr>
          <w:p w14:paraId="7ADBD9C3" w14:textId="77777777" w:rsidR="00DE161E" w:rsidRPr="006E47B0" w:rsidRDefault="00DE161E" w:rsidP="006E47B0">
            <w:pPr>
              <w:rPr>
                <w:rFonts w:asciiTheme="minorHAnsi" w:hAnsiTheme="minorHAnsi" w:cstheme="minorHAnsi"/>
              </w:rPr>
            </w:pPr>
          </w:p>
        </w:tc>
        <w:tc>
          <w:tcPr>
            <w:tcW w:w="1560" w:type="dxa"/>
            <w:vMerge/>
          </w:tcPr>
          <w:p w14:paraId="5F3E056C" w14:textId="77777777" w:rsidR="00DE161E" w:rsidRPr="006E47B0" w:rsidRDefault="00DE161E" w:rsidP="006E47B0">
            <w:pPr>
              <w:rPr>
                <w:rFonts w:asciiTheme="minorHAnsi" w:hAnsiTheme="minorHAnsi" w:cstheme="minorHAnsi"/>
              </w:rPr>
            </w:pPr>
          </w:p>
        </w:tc>
        <w:tc>
          <w:tcPr>
            <w:tcW w:w="4677" w:type="dxa"/>
          </w:tcPr>
          <w:p w14:paraId="6962FC8A" w14:textId="21BDD5F2" w:rsidR="00DE161E" w:rsidRPr="006E47B0" w:rsidRDefault="00DE161E" w:rsidP="006E47B0">
            <w:pPr>
              <w:jc w:val="both"/>
              <w:rPr>
                <w:rFonts w:asciiTheme="minorHAnsi" w:hAnsiTheme="minorHAnsi" w:cstheme="minorHAnsi"/>
              </w:rPr>
            </w:pPr>
            <w:r w:rsidRPr="006E47B0">
              <w:rPr>
                <w:rFonts w:asciiTheme="minorHAnsi" w:hAnsiTheme="minorHAnsi" w:cstheme="minorHAnsi"/>
              </w:rPr>
              <w:t xml:space="preserve">2.3.2. Utilizarea persoanelor de influență în grupurile minorităților naționale în mobilizarea lor pentru </w:t>
            </w:r>
            <w:r w:rsidR="00927029" w:rsidRPr="00927029">
              <w:rPr>
                <w:rFonts w:asciiTheme="minorHAnsi" w:hAnsiTheme="minorHAnsi" w:cstheme="minorHAnsi"/>
              </w:rPr>
              <w:t xml:space="preserve">autorecenzare și </w:t>
            </w:r>
            <w:r w:rsidRPr="006E47B0">
              <w:rPr>
                <w:rFonts w:asciiTheme="minorHAnsi" w:hAnsiTheme="minorHAnsi" w:cstheme="minorHAnsi"/>
              </w:rPr>
              <w:t>autorecenzarea asistată;</w:t>
            </w:r>
          </w:p>
        </w:tc>
        <w:tc>
          <w:tcPr>
            <w:tcW w:w="1560" w:type="dxa"/>
          </w:tcPr>
          <w:p w14:paraId="157F2116"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15.03.-15.05</w:t>
            </w:r>
          </w:p>
          <w:p w14:paraId="4925127F"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2022</w:t>
            </w:r>
          </w:p>
        </w:tc>
        <w:tc>
          <w:tcPr>
            <w:tcW w:w="1417" w:type="dxa"/>
          </w:tcPr>
          <w:p w14:paraId="2E43733F"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Primarii</w:t>
            </w:r>
          </w:p>
          <w:p w14:paraId="6CA8FAF2"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CL-RPL2021</w:t>
            </w:r>
          </w:p>
          <w:p w14:paraId="29B0058F" w14:textId="7AC2EB4C" w:rsidR="00DE161E" w:rsidRPr="006E47B0" w:rsidRDefault="006E47B0" w:rsidP="006E47B0">
            <w:pPr>
              <w:jc w:val="center"/>
              <w:rPr>
                <w:rFonts w:asciiTheme="minorHAnsi" w:hAnsiTheme="minorHAnsi" w:cstheme="minorHAnsi"/>
              </w:rPr>
            </w:pPr>
            <w:r w:rsidRPr="006E47B0">
              <w:rPr>
                <w:rFonts w:asciiTheme="minorHAnsi" w:hAnsiTheme="minorHAnsi" w:cstheme="minorHAnsi"/>
              </w:rPr>
              <w:t>Reprezen</w:t>
            </w:r>
            <w:r>
              <w:rPr>
                <w:rFonts w:asciiTheme="minorHAnsi" w:hAnsiTheme="minorHAnsi" w:cstheme="minorHAnsi"/>
              </w:rPr>
              <w:t>-</w:t>
            </w:r>
            <w:r w:rsidRPr="006E47B0">
              <w:rPr>
                <w:rFonts w:asciiTheme="minorHAnsi" w:hAnsiTheme="minorHAnsi" w:cstheme="minorHAnsi"/>
              </w:rPr>
              <w:t xml:space="preserve">tanții </w:t>
            </w:r>
            <w:r w:rsidR="00DE161E" w:rsidRPr="006E47B0">
              <w:rPr>
                <w:rFonts w:asciiTheme="minorHAnsi" w:hAnsiTheme="minorHAnsi" w:cstheme="minorHAnsi"/>
              </w:rPr>
              <w:t>minoritățil</w:t>
            </w:r>
            <w:r>
              <w:rPr>
                <w:rFonts w:asciiTheme="minorHAnsi" w:hAnsiTheme="minorHAnsi" w:cstheme="minorHAnsi"/>
              </w:rPr>
              <w:t>or</w:t>
            </w:r>
            <w:r w:rsidR="00DE161E" w:rsidRPr="006E47B0">
              <w:rPr>
                <w:rFonts w:asciiTheme="minorHAnsi" w:hAnsiTheme="minorHAnsi" w:cstheme="minorHAnsi"/>
              </w:rPr>
              <w:t xml:space="preserve"> naționale</w:t>
            </w:r>
          </w:p>
        </w:tc>
      </w:tr>
      <w:tr w:rsidR="00DE161E" w:rsidRPr="006E47B0" w14:paraId="40AEC486" w14:textId="77777777" w:rsidTr="00D35D46">
        <w:trPr>
          <w:trHeight w:val="1040"/>
        </w:trPr>
        <w:tc>
          <w:tcPr>
            <w:tcW w:w="562" w:type="dxa"/>
          </w:tcPr>
          <w:p w14:paraId="75086655"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2.4.</w:t>
            </w:r>
          </w:p>
        </w:tc>
        <w:tc>
          <w:tcPr>
            <w:tcW w:w="1560" w:type="dxa"/>
          </w:tcPr>
          <w:p w14:paraId="5E4AB128" w14:textId="77777777" w:rsidR="00DE161E" w:rsidRPr="006E47B0" w:rsidRDefault="00DE161E" w:rsidP="006E47B0">
            <w:pPr>
              <w:rPr>
                <w:rFonts w:asciiTheme="minorHAnsi" w:hAnsiTheme="minorHAnsi" w:cstheme="minorHAnsi"/>
              </w:rPr>
            </w:pPr>
            <w:r w:rsidRPr="006E47B0">
              <w:rPr>
                <w:rFonts w:asciiTheme="minorHAnsi" w:hAnsiTheme="minorHAnsi" w:cstheme="minorHAnsi"/>
              </w:rPr>
              <w:t>Promovarea RPL-2021 la nivelul populației</w:t>
            </w:r>
          </w:p>
        </w:tc>
        <w:tc>
          <w:tcPr>
            <w:tcW w:w="4677" w:type="dxa"/>
          </w:tcPr>
          <w:p w14:paraId="727B231F" w14:textId="159AC7A0" w:rsidR="00DE161E" w:rsidRPr="006E47B0" w:rsidRDefault="00DE161E" w:rsidP="006E47B0">
            <w:pPr>
              <w:jc w:val="both"/>
              <w:rPr>
                <w:rFonts w:asciiTheme="minorHAnsi" w:hAnsiTheme="minorHAnsi" w:cstheme="minorHAnsi"/>
              </w:rPr>
            </w:pPr>
            <w:r w:rsidRPr="006E47B0">
              <w:rPr>
                <w:rFonts w:asciiTheme="minorHAnsi" w:hAnsiTheme="minorHAnsi" w:cstheme="minorHAnsi"/>
              </w:rPr>
              <w:t xml:space="preserve">2.4.1. Elaborarea, </w:t>
            </w:r>
            <w:r w:rsidRPr="00927029">
              <w:rPr>
                <w:rFonts w:asciiTheme="minorHAnsi" w:hAnsiTheme="minorHAnsi" w:cstheme="minorHAnsi"/>
              </w:rPr>
              <w:t xml:space="preserve">tipărirea și distribuirea flyerelor RPL2021 </w:t>
            </w:r>
            <w:r w:rsidR="00927029" w:rsidRPr="00927029">
              <w:rPr>
                <w:rFonts w:asciiTheme="minorHAnsi" w:hAnsiTheme="minorHAnsi" w:cstheme="minorHAnsi"/>
              </w:rPr>
              <w:t xml:space="preserve">în locuințe </w:t>
            </w:r>
            <w:r w:rsidRPr="00927029">
              <w:rPr>
                <w:rFonts w:asciiTheme="minorHAnsi" w:hAnsiTheme="minorHAnsi" w:cstheme="minorHAnsi"/>
              </w:rPr>
              <w:t>în perioada</w:t>
            </w:r>
            <w:r w:rsidRPr="006E47B0">
              <w:rPr>
                <w:rFonts w:asciiTheme="minorHAnsi" w:hAnsiTheme="minorHAnsi" w:cstheme="minorHAnsi"/>
              </w:rPr>
              <w:t xml:space="preserve"> premergătoare începerii autorecenzării </w:t>
            </w:r>
            <w:r w:rsidRPr="006E47B0">
              <w:rPr>
                <w:rFonts w:asciiTheme="minorHAnsi" w:hAnsiTheme="minorHAnsi" w:cstheme="minorHAnsi"/>
                <w:b/>
                <w:color w:val="4F81BD" w:themeColor="accent1"/>
              </w:rPr>
              <w:t>*</w:t>
            </w:r>
            <w:r w:rsidRPr="006E47B0">
              <w:rPr>
                <w:rFonts w:asciiTheme="minorHAnsi" w:hAnsiTheme="minorHAnsi" w:cstheme="minorHAnsi"/>
              </w:rPr>
              <w:t>;</w:t>
            </w:r>
          </w:p>
        </w:tc>
        <w:tc>
          <w:tcPr>
            <w:tcW w:w="1560" w:type="dxa"/>
          </w:tcPr>
          <w:p w14:paraId="78FF430F"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14.03.2022</w:t>
            </w:r>
          </w:p>
        </w:tc>
        <w:tc>
          <w:tcPr>
            <w:tcW w:w="1417" w:type="dxa"/>
          </w:tcPr>
          <w:p w14:paraId="73BC9EBE"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UJIR</w:t>
            </w:r>
          </w:p>
          <w:p w14:paraId="1F70AD22" w14:textId="77777777" w:rsidR="00DE161E" w:rsidRPr="006E47B0" w:rsidRDefault="00DE161E" w:rsidP="006E47B0">
            <w:pPr>
              <w:jc w:val="center"/>
              <w:rPr>
                <w:rFonts w:asciiTheme="minorHAnsi" w:hAnsiTheme="minorHAnsi" w:cstheme="minorHAnsi"/>
              </w:rPr>
            </w:pPr>
            <w:r w:rsidRPr="006E47B0">
              <w:rPr>
                <w:rFonts w:asciiTheme="minorHAnsi" w:hAnsiTheme="minorHAnsi" w:cstheme="minorHAnsi"/>
              </w:rPr>
              <w:t>Recenzori</w:t>
            </w:r>
          </w:p>
        </w:tc>
      </w:tr>
    </w:tbl>
    <w:p w14:paraId="0BB613FC" w14:textId="77777777" w:rsidR="00DE161E" w:rsidRPr="005F65F2" w:rsidRDefault="00DE161E" w:rsidP="00DE161E">
      <w:pPr>
        <w:spacing w:line="320" w:lineRule="exact"/>
        <w:ind w:right="284"/>
        <w:rPr>
          <w:rFonts w:asciiTheme="minorHAnsi" w:hAnsiTheme="minorHAnsi" w:cstheme="minorHAnsi"/>
          <w:i/>
          <w:color w:val="365F91" w:themeColor="accent1" w:themeShade="BF"/>
          <w:sz w:val="24"/>
          <w:szCs w:val="24"/>
        </w:rPr>
      </w:pPr>
      <w:r w:rsidRPr="005F65F2">
        <w:rPr>
          <w:rFonts w:asciiTheme="minorHAnsi" w:hAnsiTheme="minorHAnsi" w:cstheme="minorHAnsi"/>
          <w:i/>
          <w:color w:val="365F91" w:themeColor="accent1" w:themeShade="BF"/>
          <w:sz w:val="24"/>
          <w:szCs w:val="24"/>
        </w:rPr>
        <w:t>*Opțional, după caz</w:t>
      </w:r>
    </w:p>
    <w:p w14:paraId="63297313" w14:textId="77777777" w:rsidR="00DE161E" w:rsidRPr="00026368" w:rsidRDefault="00DE161E" w:rsidP="00DE161E">
      <w:pPr>
        <w:pStyle w:val="ListParagraph"/>
        <w:spacing w:before="120" w:line="320" w:lineRule="exact"/>
        <w:ind w:left="540" w:right="281"/>
        <w:rPr>
          <w:rFonts w:asciiTheme="minorHAnsi" w:hAnsiTheme="minorHAnsi" w:cstheme="minorHAnsi"/>
          <w:b/>
          <w:color w:val="31849B" w:themeColor="accent5" w:themeShade="BF"/>
          <w:sz w:val="24"/>
          <w:szCs w:val="24"/>
        </w:rPr>
      </w:pPr>
    </w:p>
    <w:p w14:paraId="48309983" w14:textId="77777777" w:rsidR="00DE161E" w:rsidRPr="00026368" w:rsidRDefault="00DE161E" w:rsidP="00DE161E">
      <w:pPr>
        <w:pStyle w:val="ListParagraph"/>
        <w:widowControl/>
        <w:numPr>
          <w:ilvl w:val="0"/>
          <w:numId w:val="11"/>
        </w:numPr>
        <w:autoSpaceDE/>
        <w:autoSpaceDN/>
        <w:spacing w:before="120" w:line="320" w:lineRule="exact"/>
        <w:ind w:right="281"/>
        <w:jc w:val="both"/>
        <w:rPr>
          <w:rFonts w:asciiTheme="minorHAnsi" w:hAnsiTheme="minorHAnsi" w:cstheme="minorHAnsi"/>
          <w:b/>
          <w:color w:val="365F91" w:themeColor="accent1" w:themeShade="BF"/>
          <w:sz w:val="24"/>
          <w:szCs w:val="24"/>
          <w:u w:val="single"/>
        </w:rPr>
      </w:pPr>
      <w:r w:rsidRPr="00026368">
        <w:rPr>
          <w:rFonts w:asciiTheme="minorHAnsi" w:hAnsiTheme="minorHAnsi" w:cstheme="minorHAnsi"/>
          <w:b/>
          <w:color w:val="365F91" w:themeColor="accent1" w:themeShade="BF"/>
          <w:sz w:val="24"/>
          <w:szCs w:val="24"/>
          <w:u w:val="single"/>
        </w:rPr>
        <w:t>Fluxul de lucru al recenzorului ARA</w:t>
      </w:r>
    </w:p>
    <w:p w14:paraId="7D26CAB1" w14:textId="77777777" w:rsidR="00DE161E" w:rsidRPr="005F7121" w:rsidRDefault="00DE161E" w:rsidP="00DE161E">
      <w:pPr>
        <w:spacing w:before="120" w:line="320" w:lineRule="exact"/>
        <w:ind w:right="281"/>
        <w:rPr>
          <w:rFonts w:asciiTheme="minorHAnsi" w:hAnsiTheme="minorHAnsi" w:cstheme="minorHAnsi"/>
          <w:b/>
          <w:i/>
          <w:color w:val="365F91" w:themeColor="accent1" w:themeShade="BF"/>
          <w:sz w:val="24"/>
          <w:szCs w:val="24"/>
        </w:rPr>
      </w:pPr>
      <w:r w:rsidRPr="005F7121">
        <w:rPr>
          <w:rFonts w:asciiTheme="minorHAnsi" w:hAnsiTheme="minorHAnsi" w:cstheme="minorHAnsi"/>
          <w:b/>
          <w:i/>
          <w:color w:val="365F91" w:themeColor="accent1" w:themeShade="BF"/>
          <w:sz w:val="24"/>
          <w:szCs w:val="24"/>
        </w:rPr>
        <w:t xml:space="preserve">8.1 Fluxul de lucru în cazul în care persoana care solicită asistență recenzorului ARA </w:t>
      </w:r>
      <w:r w:rsidRPr="005F7121">
        <w:rPr>
          <w:rFonts w:asciiTheme="minorHAnsi" w:hAnsiTheme="minorHAnsi" w:cstheme="minorHAnsi"/>
          <w:b/>
          <w:i/>
          <w:color w:val="365F91" w:themeColor="accent1" w:themeShade="BF"/>
          <w:sz w:val="24"/>
          <w:szCs w:val="24"/>
          <w:u w:val="single"/>
        </w:rPr>
        <w:t>deține</w:t>
      </w:r>
      <w:r w:rsidRPr="005F7121">
        <w:rPr>
          <w:rFonts w:asciiTheme="minorHAnsi" w:hAnsiTheme="minorHAnsi" w:cstheme="minorHAnsi"/>
          <w:b/>
          <w:i/>
          <w:color w:val="365F91" w:themeColor="accent1" w:themeShade="BF"/>
          <w:sz w:val="24"/>
          <w:szCs w:val="24"/>
        </w:rPr>
        <w:t xml:space="preserve"> o adresă de e-mail proprie (a sa sau a oricărui membru al gospodăriei din care face parte)</w:t>
      </w:r>
    </w:p>
    <w:p w14:paraId="543AE248" w14:textId="63794812"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1. Se accesează site-ul </w:t>
      </w:r>
      <w:hyperlink r:id="rId9" w:history="1">
        <w:r w:rsidRPr="00026368">
          <w:rPr>
            <w:rStyle w:val="Hyperlink"/>
            <w:rFonts w:asciiTheme="minorHAnsi" w:hAnsiTheme="minorHAnsi" w:cstheme="minorHAnsi"/>
            <w:sz w:val="24"/>
            <w:szCs w:val="24"/>
          </w:rPr>
          <w:t>www.recensamantromania.ro</w:t>
        </w:r>
      </w:hyperlink>
      <w:r w:rsidRPr="00026368">
        <w:rPr>
          <w:rFonts w:asciiTheme="minorHAnsi" w:hAnsiTheme="minorHAnsi" w:cstheme="minorHAnsi"/>
          <w:sz w:val="24"/>
          <w:szCs w:val="24"/>
          <w:u w:val="single"/>
        </w:rPr>
        <w:t xml:space="preserve"> </w:t>
      </w:r>
      <w:r w:rsidRPr="00026368">
        <w:rPr>
          <w:rFonts w:asciiTheme="minorHAnsi" w:hAnsiTheme="minorHAnsi" w:cstheme="minorHAnsi"/>
          <w:color w:val="FF0000"/>
          <w:sz w:val="24"/>
          <w:szCs w:val="24"/>
        </w:rPr>
        <w:t xml:space="preserve"> </w:t>
      </w:r>
      <w:r w:rsidRPr="00026368">
        <w:rPr>
          <w:rFonts w:asciiTheme="minorHAnsi" w:hAnsiTheme="minorHAnsi" w:cstheme="minorHAnsi"/>
          <w:sz w:val="24"/>
          <w:szCs w:val="24"/>
        </w:rPr>
        <w:t xml:space="preserve">și se completează formularul de pre-înregistrare pentru membrii gospodăriei din care face parte, utilizând butonul „PLATFORMĂ AUTORECENZARE”. În acest formular de pre-înregistrare se vor completa adresa de e-mail ale persoanei care solicită ajutorul recenzorului ARA și, </w:t>
      </w:r>
      <w:r w:rsidR="00927029" w:rsidRPr="00927029">
        <w:rPr>
          <w:rFonts w:asciiTheme="minorHAnsi" w:hAnsiTheme="minorHAnsi" w:cstheme="minorHAnsi"/>
          <w:sz w:val="24"/>
          <w:szCs w:val="24"/>
        </w:rPr>
        <w:t>apoi, după caz,</w:t>
      </w:r>
      <w:r w:rsidR="00927029" w:rsidRPr="00026368">
        <w:rPr>
          <w:rFonts w:asciiTheme="minorHAnsi" w:hAnsiTheme="minorHAnsi" w:cstheme="minorHAnsi"/>
          <w:sz w:val="24"/>
          <w:szCs w:val="24"/>
        </w:rPr>
        <w:t xml:space="preserve"> </w:t>
      </w:r>
      <w:r w:rsidRPr="00026368">
        <w:rPr>
          <w:rFonts w:asciiTheme="minorHAnsi" w:hAnsiTheme="minorHAnsi" w:cstheme="minorHAnsi"/>
          <w:sz w:val="24"/>
          <w:szCs w:val="24"/>
        </w:rPr>
        <w:t xml:space="preserve">adresele de e-mail proprii ale altor membri ai gospodăriei sale, precum și celelalte informații solicitate în formular. </w:t>
      </w:r>
    </w:p>
    <w:p w14:paraId="7207D944" w14:textId="6A133A96"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2. Într-un interval de timp rezonabil, în funcție de traficul de internet, se va primi pe adresa de mail a persoanei care solicită asistența recenzorului ARA un mesaj care conține linkul către chestionarul electronic al gospodăriei pre-înregistrate în formularul de pre-înregistrare completat în pasul 1. Dacă primirea mesajului electronic durează mai mult, se poate programa revenirea pentru completarea chestionarului de recensământ.</w:t>
      </w:r>
    </w:p>
    <w:p w14:paraId="3227023C" w14:textId="21B99C2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Dacă persoana respectivă a precizat adresa sa de e-mail pentru mai mulți membri ai gospodăriei sale, va primi câte un mesaj separat cu linkul către chestionarul propriu al fiecăruia dintre respectivii membri ai gospodăriei sale.</w:t>
      </w:r>
    </w:p>
    <w:p w14:paraId="1D8D8D71"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3. În funcție de opțiunea persoanei care solicită asistența recenzorului ARA, completarea </w:t>
      </w:r>
      <w:r w:rsidRPr="00026368">
        <w:rPr>
          <w:rFonts w:asciiTheme="minorHAnsi" w:hAnsiTheme="minorHAnsi" w:cstheme="minorHAnsi"/>
          <w:sz w:val="24"/>
          <w:szCs w:val="24"/>
        </w:rPr>
        <w:lastRenderedPageBreak/>
        <w:t>chestionarelor electronice pentru fiecare membru se poate desfășura în trei moduri diferite:</w:t>
      </w:r>
    </w:p>
    <w:p w14:paraId="5A77F321" w14:textId="77777777" w:rsidR="00DE161E" w:rsidRPr="005F7121" w:rsidRDefault="00DE161E" w:rsidP="00DE161E">
      <w:pPr>
        <w:pStyle w:val="ListParagraph"/>
        <w:widowControl/>
        <w:numPr>
          <w:ilvl w:val="0"/>
          <w:numId w:val="13"/>
        </w:numPr>
        <w:autoSpaceDE/>
        <w:autoSpaceDN/>
        <w:spacing w:before="120" w:line="320" w:lineRule="exact"/>
        <w:ind w:right="281"/>
        <w:jc w:val="both"/>
        <w:rPr>
          <w:rFonts w:asciiTheme="minorHAnsi" w:hAnsiTheme="minorHAnsi" w:cstheme="minorHAnsi"/>
          <w:color w:val="365F91" w:themeColor="accent1" w:themeShade="BF"/>
          <w:sz w:val="24"/>
          <w:szCs w:val="24"/>
        </w:rPr>
      </w:pPr>
      <w:r w:rsidRPr="005F7121">
        <w:rPr>
          <w:rFonts w:asciiTheme="minorHAnsi" w:hAnsiTheme="minorHAnsi" w:cstheme="minorHAnsi"/>
          <w:color w:val="365F91" w:themeColor="accent1" w:themeShade="BF"/>
          <w:sz w:val="24"/>
          <w:szCs w:val="24"/>
        </w:rPr>
        <w:t>separat, la locuința gospodăriei, de către fiecare membru al acesteia care a primit mesajul electronic care conține linkul către chestionarul electronic propriu</w:t>
      </w:r>
    </w:p>
    <w:p w14:paraId="46B712FA" w14:textId="77777777" w:rsidR="00DE161E" w:rsidRPr="005F7121" w:rsidRDefault="00DE161E" w:rsidP="00DE161E">
      <w:pPr>
        <w:pStyle w:val="ListParagraph"/>
        <w:widowControl/>
        <w:numPr>
          <w:ilvl w:val="0"/>
          <w:numId w:val="13"/>
        </w:numPr>
        <w:autoSpaceDE/>
        <w:autoSpaceDN/>
        <w:spacing w:before="120" w:line="320" w:lineRule="exact"/>
        <w:ind w:right="281"/>
        <w:jc w:val="both"/>
        <w:rPr>
          <w:rFonts w:asciiTheme="minorHAnsi" w:hAnsiTheme="minorHAnsi" w:cstheme="minorHAnsi"/>
          <w:color w:val="365F91" w:themeColor="accent1" w:themeShade="BF"/>
          <w:sz w:val="24"/>
          <w:szCs w:val="24"/>
        </w:rPr>
      </w:pPr>
      <w:r w:rsidRPr="005F7121">
        <w:rPr>
          <w:rFonts w:asciiTheme="minorHAnsi" w:hAnsiTheme="minorHAnsi" w:cstheme="minorHAnsi"/>
          <w:color w:val="365F91" w:themeColor="accent1" w:themeShade="BF"/>
          <w:sz w:val="24"/>
          <w:szCs w:val="24"/>
        </w:rPr>
        <w:t>la punctul de lucru al recenzorului ARA, prin citirea întrebărilor din chestionare de către persoana care a solicitat ajutorul și completarea răspunsurilor pe tabletă tot de către aceasta</w:t>
      </w:r>
    </w:p>
    <w:p w14:paraId="785FE06D" w14:textId="6B19D99D" w:rsidR="00DE161E" w:rsidRPr="005F7121" w:rsidRDefault="00DE161E" w:rsidP="00DE161E">
      <w:pPr>
        <w:pStyle w:val="ListParagraph"/>
        <w:widowControl/>
        <w:numPr>
          <w:ilvl w:val="0"/>
          <w:numId w:val="13"/>
        </w:numPr>
        <w:autoSpaceDE/>
        <w:autoSpaceDN/>
        <w:spacing w:before="120" w:line="320" w:lineRule="exact"/>
        <w:ind w:right="281"/>
        <w:jc w:val="both"/>
        <w:rPr>
          <w:rFonts w:asciiTheme="minorHAnsi" w:hAnsiTheme="minorHAnsi" w:cstheme="minorHAnsi"/>
          <w:color w:val="365F91" w:themeColor="accent1" w:themeShade="BF"/>
          <w:sz w:val="24"/>
          <w:szCs w:val="24"/>
        </w:rPr>
      </w:pPr>
      <w:r w:rsidRPr="005F7121">
        <w:rPr>
          <w:rFonts w:asciiTheme="minorHAnsi" w:hAnsiTheme="minorHAnsi" w:cstheme="minorHAnsi"/>
          <w:color w:val="365F91" w:themeColor="accent1" w:themeShade="BF"/>
          <w:sz w:val="24"/>
          <w:szCs w:val="24"/>
        </w:rPr>
        <w:t xml:space="preserve">la punctul de lucru al recenzorului ARA, prin citirea întrebărilor din chestionare și, </w:t>
      </w:r>
      <w:r w:rsidRPr="005F7121">
        <w:rPr>
          <w:rFonts w:asciiTheme="minorHAnsi" w:hAnsiTheme="minorHAnsi" w:cstheme="minorHAnsi"/>
          <w:b/>
          <w:color w:val="365F91" w:themeColor="accent1" w:themeShade="BF"/>
          <w:sz w:val="24"/>
          <w:szCs w:val="24"/>
          <w:u w:val="single"/>
        </w:rPr>
        <w:t>în mod excepțional</w:t>
      </w:r>
      <w:r w:rsidRPr="005F7121">
        <w:rPr>
          <w:rFonts w:asciiTheme="minorHAnsi" w:hAnsiTheme="minorHAnsi" w:cstheme="minorHAnsi"/>
          <w:color w:val="365F91" w:themeColor="accent1" w:themeShade="BF"/>
          <w:sz w:val="24"/>
          <w:szCs w:val="24"/>
        </w:rPr>
        <w:t xml:space="preserve">, și prin completarea răspunsurilor dictate de către persoana care a solicitat </w:t>
      </w:r>
      <w:r w:rsidR="00DA6A1B" w:rsidRPr="00DA6A1B">
        <w:rPr>
          <w:rFonts w:asciiTheme="minorHAnsi" w:hAnsiTheme="minorHAnsi" w:cstheme="minorHAnsi"/>
          <w:color w:val="365F91" w:themeColor="accent1" w:themeShade="BF"/>
          <w:sz w:val="24"/>
          <w:szCs w:val="24"/>
        </w:rPr>
        <w:t>autorecenzarea</w:t>
      </w:r>
      <w:r w:rsidRPr="005F7121">
        <w:rPr>
          <w:rFonts w:asciiTheme="minorHAnsi" w:hAnsiTheme="minorHAnsi" w:cstheme="minorHAnsi"/>
          <w:color w:val="365F91" w:themeColor="accent1" w:themeShade="BF"/>
          <w:sz w:val="24"/>
          <w:szCs w:val="24"/>
        </w:rPr>
        <w:t xml:space="preserve"> pe tabletă de către recenzorul ARA. </w:t>
      </w:r>
    </w:p>
    <w:p w14:paraId="1131AD1D" w14:textId="6AE01AC6" w:rsidR="00DE161E" w:rsidRPr="00026368" w:rsidRDefault="00DE161E" w:rsidP="00DE161E">
      <w:pPr>
        <w:spacing w:before="120" w:line="320" w:lineRule="exact"/>
        <w:ind w:right="281"/>
        <w:jc w:val="both"/>
        <w:rPr>
          <w:rFonts w:asciiTheme="minorHAnsi" w:hAnsiTheme="minorHAnsi" w:cstheme="minorHAnsi"/>
          <w:color w:val="31849B" w:themeColor="accent5" w:themeShade="BF"/>
          <w:sz w:val="24"/>
          <w:szCs w:val="24"/>
        </w:rPr>
      </w:pPr>
      <w:r w:rsidRPr="00026368">
        <w:rPr>
          <w:rFonts w:asciiTheme="minorHAnsi" w:hAnsiTheme="minorHAnsi" w:cstheme="minorHAnsi"/>
          <w:sz w:val="24"/>
          <w:szCs w:val="24"/>
        </w:rPr>
        <w:t xml:space="preserve">Fiecărui recenzor ARA i se atribuie, de către UJIR, </w:t>
      </w:r>
      <w:r w:rsidRPr="005F7121">
        <w:rPr>
          <w:rFonts w:asciiTheme="minorHAnsi" w:hAnsiTheme="minorHAnsi" w:cstheme="minorHAnsi"/>
          <w:color w:val="365F91" w:themeColor="accent1" w:themeShade="BF"/>
          <w:sz w:val="24"/>
          <w:szCs w:val="24"/>
        </w:rPr>
        <w:t>un cod denumit codul recenzorului ARA</w:t>
      </w:r>
      <w:r w:rsidRPr="00026368">
        <w:rPr>
          <w:rFonts w:asciiTheme="minorHAnsi" w:hAnsiTheme="minorHAnsi" w:cstheme="minorHAnsi"/>
          <w:color w:val="31849B" w:themeColor="accent5" w:themeShade="BF"/>
          <w:sz w:val="24"/>
          <w:szCs w:val="24"/>
        </w:rPr>
        <w:t xml:space="preserve">, </w:t>
      </w:r>
      <w:r w:rsidRPr="00026368">
        <w:rPr>
          <w:rFonts w:asciiTheme="minorHAnsi" w:hAnsiTheme="minorHAnsi" w:cstheme="minorHAnsi"/>
          <w:sz w:val="24"/>
          <w:szCs w:val="24"/>
        </w:rPr>
        <w:t>format din 10 cifre: primele 6 cifre reprezintă codul SIRUTA al UAT-ului, iar următoarele 4 cifre sunt alocate numărului secvențial al recenzorului</w:t>
      </w:r>
      <w:r w:rsidRPr="00026368">
        <w:rPr>
          <w:rFonts w:asciiTheme="minorHAnsi" w:hAnsiTheme="minorHAnsi" w:cstheme="minorHAnsi"/>
          <w:color w:val="31849B" w:themeColor="accent5" w:themeShade="BF"/>
          <w:sz w:val="24"/>
          <w:szCs w:val="24"/>
        </w:rPr>
        <w:t>.</w:t>
      </w:r>
    </w:p>
    <w:p w14:paraId="39CADA39" w14:textId="77777777" w:rsidR="00DE161E" w:rsidRPr="005F7121" w:rsidRDefault="00DE161E" w:rsidP="00DE161E">
      <w:pPr>
        <w:spacing w:before="120" w:line="320" w:lineRule="exact"/>
        <w:ind w:left="720" w:right="281"/>
        <w:jc w:val="both"/>
        <w:rPr>
          <w:rFonts w:asciiTheme="minorHAnsi" w:hAnsiTheme="minorHAnsi" w:cstheme="minorHAnsi"/>
          <w:i/>
          <w:color w:val="365F91" w:themeColor="accent1" w:themeShade="BF"/>
          <w:sz w:val="24"/>
          <w:szCs w:val="24"/>
        </w:rPr>
      </w:pPr>
      <w:r w:rsidRPr="005F7121">
        <w:rPr>
          <w:rFonts w:asciiTheme="minorHAnsi" w:hAnsiTheme="minorHAnsi" w:cstheme="minorHAnsi"/>
          <w:i/>
          <w:color w:val="365F91" w:themeColor="accent1" w:themeShade="BF"/>
          <w:sz w:val="24"/>
          <w:szCs w:val="24"/>
        </w:rPr>
        <w:t>Exemplu: pentru 4 recenzori ARA din Focșani care are cod SIRUTA = 174744, codurile se vor atribui astfel:</w:t>
      </w:r>
    </w:p>
    <w:p w14:paraId="36228863" w14:textId="77777777" w:rsidR="00DE161E" w:rsidRPr="005F7121" w:rsidRDefault="00DE161E" w:rsidP="00DE161E">
      <w:pPr>
        <w:spacing w:before="60" w:line="320" w:lineRule="exact"/>
        <w:ind w:left="1440" w:right="284"/>
        <w:jc w:val="both"/>
        <w:rPr>
          <w:rFonts w:asciiTheme="minorHAnsi" w:hAnsiTheme="minorHAnsi" w:cstheme="minorHAnsi"/>
          <w:i/>
          <w:color w:val="365F91" w:themeColor="accent1" w:themeShade="BF"/>
          <w:sz w:val="24"/>
          <w:szCs w:val="24"/>
        </w:rPr>
      </w:pPr>
      <w:r w:rsidRPr="005F7121">
        <w:rPr>
          <w:rFonts w:asciiTheme="minorHAnsi" w:hAnsiTheme="minorHAnsi" w:cstheme="minorHAnsi"/>
          <w:i/>
          <w:color w:val="365F91" w:themeColor="accent1" w:themeShade="BF"/>
          <w:sz w:val="24"/>
          <w:szCs w:val="24"/>
        </w:rPr>
        <w:t>1747440001</w:t>
      </w:r>
    </w:p>
    <w:p w14:paraId="65D702F9" w14:textId="77777777" w:rsidR="00DE161E" w:rsidRPr="005F7121" w:rsidRDefault="00DE161E" w:rsidP="00DE161E">
      <w:pPr>
        <w:spacing w:before="60" w:line="320" w:lineRule="exact"/>
        <w:ind w:left="1440" w:right="284"/>
        <w:jc w:val="both"/>
        <w:rPr>
          <w:rFonts w:asciiTheme="minorHAnsi" w:hAnsiTheme="minorHAnsi" w:cstheme="minorHAnsi"/>
          <w:i/>
          <w:color w:val="365F91" w:themeColor="accent1" w:themeShade="BF"/>
          <w:sz w:val="24"/>
          <w:szCs w:val="24"/>
        </w:rPr>
      </w:pPr>
      <w:r w:rsidRPr="005F7121">
        <w:rPr>
          <w:rFonts w:asciiTheme="minorHAnsi" w:hAnsiTheme="minorHAnsi" w:cstheme="minorHAnsi"/>
          <w:i/>
          <w:color w:val="365F91" w:themeColor="accent1" w:themeShade="BF"/>
          <w:sz w:val="24"/>
          <w:szCs w:val="24"/>
        </w:rPr>
        <w:t>1747440002</w:t>
      </w:r>
    </w:p>
    <w:p w14:paraId="0499EF77" w14:textId="77777777" w:rsidR="00DE161E" w:rsidRPr="005F7121" w:rsidRDefault="00DE161E" w:rsidP="00DE161E">
      <w:pPr>
        <w:spacing w:before="60" w:line="320" w:lineRule="exact"/>
        <w:ind w:left="1440" w:right="284"/>
        <w:jc w:val="both"/>
        <w:rPr>
          <w:rFonts w:asciiTheme="minorHAnsi" w:hAnsiTheme="minorHAnsi" w:cstheme="minorHAnsi"/>
          <w:i/>
          <w:color w:val="365F91" w:themeColor="accent1" w:themeShade="BF"/>
          <w:sz w:val="24"/>
          <w:szCs w:val="24"/>
        </w:rPr>
      </w:pPr>
      <w:r w:rsidRPr="005F7121">
        <w:rPr>
          <w:rFonts w:asciiTheme="minorHAnsi" w:hAnsiTheme="minorHAnsi" w:cstheme="minorHAnsi"/>
          <w:i/>
          <w:color w:val="365F91" w:themeColor="accent1" w:themeShade="BF"/>
          <w:sz w:val="24"/>
          <w:szCs w:val="24"/>
        </w:rPr>
        <w:t>1747440003</w:t>
      </w:r>
    </w:p>
    <w:p w14:paraId="20845604" w14:textId="77777777" w:rsidR="00DE161E" w:rsidRPr="005F7121" w:rsidRDefault="00DE161E" w:rsidP="00DE161E">
      <w:pPr>
        <w:spacing w:before="60" w:line="320" w:lineRule="exact"/>
        <w:ind w:left="1440" w:right="284"/>
        <w:jc w:val="both"/>
        <w:rPr>
          <w:rFonts w:asciiTheme="minorHAnsi" w:hAnsiTheme="minorHAnsi" w:cstheme="minorHAnsi"/>
          <w:i/>
          <w:color w:val="365F91" w:themeColor="accent1" w:themeShade="BF"/>
          <w:sz w:val="24"/>
          <w:szCs w:val="24"/>
        </w:rPr>
      </w:pPr>
      <w:r w:rsidRPr="005F7121">
        <w:rPr>
          <w:rFonts w:asciiTheme="minorHAnsi" w:hAnsiTheme="minorHAnsi" w:cstheme="minorHAnsi"/>
          <w:i/>
          <w:color w:val="365F91" w:themeColor="accent1" w:themeShade="BF"/>
          <w:sz w:val="24"/>
          <w:szCs w:val="24"/>
        </w:rPr>
        <w:t>1747440004</w:t>
      </w:r>
    </w:p>
    <w:p w14:paraId="0FE48A42"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Persoanele asistate </w:t>
      </w:r>
      <w:r w:rsidRPr="005F7121">
        <w:rPr>
          <w:rFonts w:asciiTheme="minorHAnsi" w:hAnsiTheme="minorHAnsi" w:cstheme="minorHAnsi"/>
          <w:color w:val="365F91" w:themeColor="accent1" w:themeShade="BF"/>
          <w:sz w:val="24"/>
          <w:szCs w:val="24"/>
        </w:rPr>
        <w:t xml:space="preserve">vor înscrie pe chestionarul electronic </w:t>
      </w:r>
      <w:r w:rsidRPr="00026368">
        <w:rPr>
          <w:rFonts w:asciiTheme="minorHAnsi" w:hAnsiTheme="minorHAnsi" w:cstheme="minorHAnsi"/>
          <w:sz w:val="24"/>
          <w:szCs w:val="24"/>
        </w:rPr>
        <w:t>în rubrica special destinată,</w:t>
      </w:r>
      <w:r w:rsidRPr="00026368">
        <w:rPr>
          <w:rFonts w:asciiTheme="minorHAnsi" w:hAnsiTheme="minorHAnsi" w:cstheme="minorHAnsi"/>
          <w:color w:val="31849B" w:themeColor="accent5" w:themeShade="BF"/>
          <w:sz w:val="24"/>
          <w:szCs w:val="24"/>
        </w:rPr>
        <w:t xml:space="preserve"> codul </w:t>
      </w:r>
      <w:r w:rsidRPr="005F7121">
        <w:rPr>
          <w:rFonts w:asciiTheme="minorHAnsi" w:hAnsiTheme="minorHAnsi" w:cstheme="minorHAnsi"/>
          <w:color w:val="365F91" w:themeColor="accent1" w:themeShade="BF"/>
          <w:sz w:val="24"/>
          <w:szCs w:val="24"/>
        </w:rPr>
        <w:t xml:space="preserve">recenzorului ARA care a acordat asistență </w:t>
      </w:r>
      <w:r w:rsidRPr="00026368">
        <w:rPr>
          <w:rFonts w:asciiTheme="minorHAnsi" w:hAnsiTheme="minorHAnsi" w:cstheme="minorHAnsi"/>
          <w:sz w:val="24"/>
          <w:szCs w:val="24"/>
        </w:rPr>
        <w:t xml:space="preserve">pentru efectuarea autorecenzării. </w:t>
      </w:r>
    </w:p>
    <w:p w14:paraId="4D98BF4C"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Plata recenzorului ARA se face în funcție de numărul de chestionare completate integral și corect (care trec de validare) </w:t>
      </w:r>
      <w:r w:rsidRPr="005F7121">
        <w:rPr>
          <w:rFonts w:asciiTheme="minorHAnsi" w:hAnsiTheme="minorHAnsi" w:cstheme="minorHAnsi"/>
          <w:color w:val="365F91" w:themeColor="accent1" w:themeShade="BF"/>
          <w:sz w:val="24"/>
          <w:szCs w:val="24"/>
        </w:rPr>
        <w:t xml:space="preserve">prin oricare din cele trei situații a), b) sau c) </w:t>
      </w:r>
      <w:r w:rsidRPr="00026368">
        <w:rPr>
          <w:rFonts w:asciiTheme="minorHAnsi" w:hAnsiTheme="minorHAnsi" w:cstheme="minorHAnsi"/>
          <w:sz w:val="24"/>
          <w:szCs w:val="24"/>
        </w:rPr>
        <w:t>de mai sus și pentru care recenzorul ARA a acordat asistență, asistență dovedită prin apariția codului său completat în chestionarul electronic.</w:t>
      </w:r>
    </w:p>
    <w:p w14:paraId="77EF9EB9"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4. </w:t>
      </w:r>
      <w:r w:rsidRPr="00026368">
        <w:rPr>
          <w:rFonts w:asciiTheme="minorHAnsi" w:eastAsia="Times New Roman" w:hAnsiTheme="minorHAnsi" w:cstheme="minorHAnsi"/>
          <w:noProof/>
          <w:sz w:val="24"/>
          <w:szCs w:val="24"/>
        </w:rPr>
        <w:t>După completarea tuturor răspunsurilor la întrebările din chestionar</w:t>
      </w:r>
      <w:r w:rsidRPr="00026368">
        <w:rPr>
          <w:rFonts w:asciiTheme="minorHAnsi" w:hAnsiTheme="minorHAnsi" w:cstheme="minorHAnsi"/>
          <w:sz w:val="24"/>
          <w:szCs w:val="24"/>
        </w:rPr>
        <w:t>, recenzorul ARA se asigură că nu sunt erori și transmite către baza de date chestionarul prin apăsarea butonului de finalizare a recenzării.</w:t>
      </w:r>
    </w:p>
    <w:p w14:paraId="3EA9106D"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5. Persoana primește pe e-mailul propriu un mesaj automat care îl înștiințează că a fost recepționat de către sistem chestionarul care va intra în procedura de validare, iar rezultatul acesteia va fi disponibil în maxim 7 zile.</w:t>
      </w:r>
    </w:p>
    <w:p w14:paraId="76E7EAC1"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6. Pentru chestionarele validate din punct de vedere al corectitudinii și completitudinii se eliberează Certificatul de confirmare. Pentru cele nevalidate procesul de autorecenzare trebuie reluat. </w:t>
      </w:r>
    </w:p>
    <w:p w14:paraId="3A25E10E" w14:textId="77777777" w:rsidR="00DE161E" w:rsidRPr="00026368" w:rsidRDefault="00DE161E" w:rsidP="00DE161E">
      <w:pPr>
        <w:spacing w:before="120" w:line="320" w:lineRule="exact"/>
        <w:ind w:right="281"/>
        <w:jc w:val="both"/>
        <w:rPr>
          <w:rFonts w:asciiTheme="minorHAnsi" w:eastAsia="Times New Roman" w:hAnsiTheme="minorHAnsi" w:cstheme="minorHAnsi"/>
          <w:b/>
          <w:noProof/>
          <w:sz w:val="24"/>
          <w:szCs w:val="24"/>
        </w:rPr>
      </w:pPr>
      <w:r w:rsidRPr="00026368">
        <w:rPr>
          <w:rFonts w:asciiTheme="minorHAnsi" w:hAnsiTheme="minorHAnsi" w:cstheme="minorHAnsi"/>
          <w:sz w:val="24"/>
          <w:szCs w:val="24"/>
        </w:rPr>
        <w:t xml:space="preserve">7. Accesarea Certificatului de confirmare (sau de infirmare pentru cele care nu trec de validare) se va putea face în baza CNP-ului, </w:t>
      </w:r>
      <w:r w:rsidRPr="005F7121">
        <w:rPr>
          <w:rFonts w:asciiTheme="minorHAnsi" w:eastAsia="Times New Roman" w:hAnsiTheme="minorHAnsi" w:cstheme="minorHAnsi"/>
          <w:noProof/>
          <w:color w:val="365F91" w:themeColor="accent1" w:themeShade="BF"/>
          <w:sz w:val="24"/>
          <w:szCs w:val="24"/>
        </w:rPr>
        <w:t xml:space="preserve">pe site-ul </w:t>
      </w:r>
      <w:hyperlink r:id="rId10" w:history="1">
        <w:r w:rsidRPr="00026368">
          <w:rPr>
            <w:rStyle w:val="Hyperlink"/>
            <w:rFonts w:asciiTheme="minorHAnsi" w:eastAsia="Times New Roman" w:hAnsiTheme="minorHAnsi" w:cstheme="minorHAnsi"/>
            <w:noProof/>
            <w:sz w:val="24"/>
            <w:szCs w:val="24"/>
          </w:rPr>
          <w:t>www.recensamantromania.ro</w:t>
        </w:r>
      </w:hyperlink>
      <w:r w:rsidRPr="00026368">
        <w:rPr>
          <w:rFonts w:asciiTheme="minorHAnsi" w:eastAsia="Times New Roman" w:hAnsiTheme="minorHAnsi" w:cstheme="minorHAnsi"/>
          <w:noProof/>
          <w:color w:val="31849B" w:themeColor="accent5" w:themeShade="BF"/>
          <w:sz w:val="24"/>
          <w:szCs w:val="24"/>
        </w:rPr>
        <w:t xml:space="preserve">, </w:t>
      </w:r>
      <w:r w:rsidRPr="00026368">
        <w:rPr>
          <w:rFonts w:asciiTheme="minorHAnsi" w:eastAsia="Times New Roman" w:hAnsiTheme="minorHAnsi" w:cstheme="minorHAnsi"/>
          <w:noProof/>
          <w:sz w:val="24"/>
          <w:szCs w:val="24"/>
        </w:rPr>
        <w:t>butonul „</w:t>
      </w:r>
      <w:r w:rsidRPr="00026368">
        <w:rPr>
          <w:rFonts w:asciiTheme="minorHAnsi" w:eastAsia="Times New Roman" w:hAnsiTheme="minorHAnsi" w:cstheme="minorHAnsi"/>
          <w:b/>
          <w:noProof/>
          <w:sz w:val="24"/>
          <w:szCs w:val="24"/>
        </w:rPr>
        <w:t xml:space="preserve">VERIFICAREA AUTO-RECENZĂRII”. </w:t>
      </w:r>
    </w:p>
    <w:p w14:paraId="5A37A223"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b/>
          <w:sz w:val="24"/>
          <w:szCs w:val="24"/>
        </w:rPr>
        <w:lastRenderedPageBreak/>
        <w:t xml:space="preserve">Important! </w:t>
      </w:r>
    </w:p>
    <w:p w14:paraId="23540091" w14:textId="7707E05A"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Aici puteți verifica dacă autorecenzarea efectuată de o anumită persoană a fost realizată cu succes, sub forma unei dovezi de autorecenzare. În caz contrar, se afișează informația cu privire la imposibilitatea acceptării în baza de date a RPL a chestionarului de recensământ din cauza completării parțiale sau cu erori (iar persoana respectivă va putea relua procesul de preînregistrare și apoi să continue cu autorecenzarea).</w:t>
      </w:r>
    </w:p>
    <w:p w14:paraId="68A68B12" w14:textId="0436D855"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În cazul </w:t>
      </w:r>
      <w:r w:rsidRPr="005F7121">
        <w:rPr>
          <w:rFonts w:asciiTheme="minorHAnsi" w:eastAsia="Times New Roman" w:hAnsiTheme="minorHAnsi" w:cstheme="minorHAnsi"/>
          <w:noProof/>
          <w:color w:val="365F91" w:themeColor="accent1" w:themeShade="BF"/>
          <w:sz w:val="24"/>
          <w:szCs w:val="24"/>
        </w:rPr>
        <w:t>persoanelor salariate</w:t>
      </w:r>
      <w:r w:rsidRPr="005F7121">
        <w:rPr>
          <w:rFonts w:asciiTheme="minorHAnsi" w:hAnsiTheme="minorHAnsi" w:cstheme="minorHAnsi"/>
          <w:color w:val="365F91" w:themeColor="accent1" w:themeShade="BF"/>
          <w:sz w:val="24"/>
          <w:szCs w:val="24"/>
        </w:rPr>
        <w:t xml:space="preserve"> </w:t>
      </w:r>
      <w:r w:rsidRPr="00026368">
        <w:rPr>
          <w:rFonts w:asciiTheme="minorHAnsi" w:hAnsiTheme="minorHAnsi" w:cstheme="minorHAnsi"/>
          <w:sz w:val="24"/>
          <w:szCs w:val="24"/>
        </w:rPr>
        <w:t>se acordă o singură zi liberă, plătită indiferent dacă aceasta a realizat autorecenzarea pentru sine și pentru alți membri ai gospodăriei (a copiilor minori, de exemplu) ori pentru alte persoane, conform art. 49 din OUG nr.19/2020 privind organizarea și desfășurarea recensământului populației și locuințelor din România în anul 2021, cu modificările și completările ulterioare.</w:t>
      </w:r>
    </w:p>
    <w:p w14:paraId="58322DEB"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În cazul celorlalte </w:t>
      </w:r>
      <w:r w:rsidRPr="005F7121">
        <w:rPr>
          <w:rFonts w:asciiTheme="minorHAnsi" w:eastAsia="Times New Roman" w:hAnsiTheme="minorHAnsi" w:cstheme="minorHAnsi"/>
          <w:noProof/>
          <w:color w:val="365F91" w:themeColor="accent1" w:themeShade="BF"/>
          <w:sz w:val="24"/>
          <w:szCs w:val="24"/>
        </w:rPr>
        <w:t xml:space="preserve">persoane (care nu sunt salariate), </w:t>
      </w:r>
      <w:r w:rsidRPr="00026368">
        <w:rPr>
          <w:rFonts w:asciiTheme="minorHAnsi" w:hAnsiTheme="minorHAnsi" w:cstheme="minorHAnsi"/>
          <w:sz w:val="24"/>
          <w:szCs w:val="24"/>
        </w:rPr>
        <w:t xml:space="preserve">certificatul are în acest caz doar utilitatea de a dovedi că respectiva persoană s-a </w:t>
      </w:r>
      <w:r w:rsidRPr="00026368">
        <w:rPr>
          <w:rFonts w:asciiTheme="minorHAnsi" w:eastAsia="Times New Roman" w:hAnsiTheme="minorHAnsi" w:cstheme="minorHAnsi"/>
          <w:noProof/>
          <w:sz w:val="24"/>
          <w:szCs w:val="24"/>
        </w:rPr>
        <w:t>auto</w:t>
      </w:r>
      <w:r w:rsidRPr="00026368">
        <w:rPr>
          <w:rFonts w:asciiTheme="minorHAnsi" w:hAnsiTheme="minorHAnsi" w:cstheme="minorHAnsi"/>
          <w:sz w:val="24"/>
          <w:szCs w:val="24"/>
        </w:rPr>
        <w:t>recenzat cu succes și nu mai trebuie să primească vizita recenzorului.</w:t>
      </w:r>
    </w:p>
    <w:p w14:paraId="18187E4B" w14:textId="77777777" w:rsidR="00DE161E" w:rsidRPr="00026368" w:rsidRDefault="00DE161E" w:rsidP="00DE161E">
      <w:pPr>
        <w:spacing w:before="120" w:line="320" w:lineRule="exact"/>
        <w:ind w:right="281"/>
        <w:rPr>
          <w:rFonts w:asciiTheme="minorHAnsi" w:hAnsiTheme="minorHAnsi" w:cstheme="minorHAnsi"/>
          <w:sz w:val="24"/>
          <w:szCs w:val="24"/>
        </w:rPr>
      </w:pPr>
    </w:p>
    <w:p w14:paraId="7EB1C8A0" w14:textId="77777777" w:rsidR="00DE161E" w:rsidRPr="005F7121" w:rsidRDefault="00DE161E" w:rsidP="00DE161E">
      <w:pPr>
        <w:spacing w:before="120" w:line="320" w:lineRule="exact"/>
        <w:ind w:right="281"/>
        <w:rPr>
          <w:rFonts w:asciiTheme="minorHAnsi" w:hAnsiTheme="minorHAnsi" w:cstheme="minorHAnsi"/>
          <w:b/>
          <w:i/>
          <w:color w:val="365F91" w:themeColor="accent1" w:themeShade="BF"/>
          <w:sz w:val="24"/>
          <w:szCs w:val="24"/>
        </w:rPr>
      </w:pPr>
      <w:r w:rsidRPr="005F7121">
        <w:rPr>
          <w:rFonts w:asciiTheme="minorHAnsi" w:hAnsiTheme="minorHAnsi" w:cstheme="minorHAnsi"/>
          <w:b/>
          <w:i/>
          <w:color w:val="365F91" w:themeColor="accent1" w:themeShade="BF"/>
          <w:sz w:val="24"/>
          <w:szCs w:val="24"/>
        </w:rPr>
        <w:t xml:space="preserve">8.2 Fluxul de lucru în cazul în care persoana care solicită asistența recenzorului ARA </w:t>
      </w:r>
      <w:r w:rsidRPr="005F7121">
        <w:rPr>
          <w:rFonts w:asciiTheme="minorHAnsi" w:hAnsiTheme="minorHAnsi" w:cstheme="minorHAnsi"/>
          <w:b/>
          <w:i/>
          <w:color w:val="365F91" w:themeColor="accent1" w:themeShade="BF"/>
          <w:sz w:val="24"/>
          <w:szCs w:val="24"/>
          <w:u w:val="single"/>
        </w:rPr>
        <w:t>nu deține</w:t>
      </w:r>
      <w:r w:rsidRPr="005F7121">
        <w:rPr>
          <w:rFonts w:asciiTheme="minorHAnsi" w:hAnsiTheme="minorHAnsi" w:cstheme="minorHAnsi"/>
          <w:b/>
          <w:i/>
          <w:color w:val="365F91" w:themeColor="accent1" w:themeShade="BF"/>
          <w:sz w:val="24"/>
          <w:szCs w:val="24"/>
        </w:rPr>
        <w:t xml:space="preserve"> o adresă de e-mail proprie (a sa sau a oricărui membru al gospodăriei din care face parte)</w:t>
      </w:r>
    </w:p>
    <w:p w14:paraId="056AA9F9"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 xml:space="preserve">În cazul în care persoana care solicită asistența recenzorului ARA nu deține o adresă de mail proprie recenzorul ARA va folosi pentru parcurgerea întregului flux (pentru pre-înregistrare și primirea linkului către chestionarul electronic de recensământ) adresa de e-mail care este special dedicată tabletelor sale, în calitate de recenzor ARA. </w:t>
      </w:r>
    </w:p>
    <w:p w14:paraId="68077512" w14:textId="77777777" w:rsidR="00DE161E" w:rsidRPr="00026368" w:rsidRDefault="00DE161E" w:rsidP="00DE161E">
      <w:pPr>
        <w:spacing w:before="120" w:line="320" w:lineRule="exact"/>
        <w:ind w:right="281"/>
        <w:jc w:val="both"/>
        <w:rPr>
          <w:rFonts w:asciiTheme="minorHAnsi" w:hAnsiTheme="minorHAnsi" w:cstheme="minorHAnsi"/>
          <w:sz w:val="24"/>
          <w:szCs w:val="24"/>
        </w:rPr>
      </w:pPr>
      <w:r w:rsidRPr="00026368">
        <w:rPr>
          <w:rFonts w:asciiTheme="minorHAnsi" w:hAnsiTheme="minorHAnsi" w:cstheme="minorHAnsi"/>
          <w:sz w:val="24"/>
          <w:szCs w:val="24"/>
        </w:rPr>
        <w:t>Sub îndrumarea recenzorului ARA se vor urma pașii de la 1-4, cu precizarea că în acest caz recenzorul ARA va accesa mesajele primite pe e-mail pe tableta pe care o are spre folosință și abia apoi va pune la dispoziția persoanei chestionarul electronic în vederea completării, pentru a evita accesarea din greșeală a chestionarului altei persoane.</w:t>
      </w:r>
    </w:p>
    <w:p w14:paraId="1FB9601B" w14:textId="77777777" w:rsidR="00DE161E" w:rsidRPr="00026368" w:rsidRDefault="00DE161E" w:rsidP="004A0225">
      <w:pPr>
        <w:rPr>
          <w:rFonts w:asciiTheme="minorHAnsi" w:hAnsiTheme="minorHAnsi" w:cstheme="minorHAnsi"/>
          <w:sz w:val="24"/>
          <w:szCs w:val="24"/>
        </w:rPr>
      </w:pPr>
    </w:p>
    <w:sectPr w:rsidR="00DE161E" w:rsidRPr="00026368" w:rsidSect="008A4DF3">
      <w:headerReference w:type="default" r:id="rId11"/>
      <w:footerReference w:type="default" r:id="rId12"/>
      <w:type w:val="continuous"/>
      <w:pgSz w:w="11910" w:h="16840"/>
      <w:pgMar w:top="780" w:right="840" w:bottom="130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C884" w14:textId="77777777" w:rsidR="000C4372" w:rsidRDefault="000C4372">
      <w:r>
        <w:separator/>
      </w:r>
    </w:p>
  </w:endnote>
  <w:endnote w:type="continuationSeparator" w:id="0">
    <w:p w14:paraId="5AFAC9C6" w14:textId="77777777" w:rsidR="000C4372" w:rsidRDefault="000C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Roboto">
    <w:altName w:val="Arial"/>
    <w:panose1 w:val="00000000000000000000"/>
    <w:charset w:val="EE"/>
    <w:family w:val="auto"/>
    <w:notTrueType/>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D8CB" w14:textId="77777777" w:rsidR="006F4453" w:rsidRDefault="00842A3F">
    <w:pPr>
      <w:pStyle w:val="BodyText"/>
      <w:spacing w:line="14" w:lineRule="auto"/>
      <w:rPr>
        <w:sz w:val="20"/>
        <w:szCs w:val="20"/>
      </w:rPr>
    </w:pPr>
    <w:r w:rsidRPr="004C7117">
      <w:rPr>
        <w:rFonts w:ascii="Roboto" w:hAnsi="Roboto" w:cs="Arial"/>
        <w:b/>
        <w:noProof/>
        <w:sz w:val="16"/>
        <w:szCs w:val="16"/>
        <w:lang w:eastAsia="ro-RO"/>
      </w:rPr>
      <mc:AlternateContent>
        <mc:Choice Requires="wps">
          <w:drawing>
            <wp:anchor distT="45720" distB="45720" distL="114300" distR="114300" simplePos="0" relativeHeight="251682816" behindDoc="0" locked="0" layoutInCell="1" allowOverlap="1" wp14:anchorId="77A342CE" wp14:editId="4D46D717">
              <wp:simplePos x="0" y="0"/>
              <wp:positionH relativeFrom="column">
                <wp:posOffset>-385060</wp:posOffset>
              </wp:positionH>
              <wp:positionV relativeFrom="paragraph">
                <wp:posOffset>-273065</wp:posOffset>
              </wp:positionV>
              <wp:extent cx="1568781"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81" cy="1404620"/>
                      </a:xfrm>
                      <a:prstGeom prst="rect">
                        <a:avLst/>
                      </a:prstGeom>
                      <a:noFill/>
                      <a:ln w="9525">
                        <a:noFill/>
                        <a:miter lim="800000"/>
                        <a:headEnd/>
                        <a:tailEnd/>
                      </a:ln>
                    </wps:spPr>
                    <wps:txbx>
                      <w:txbxContent>
                        <w:p w14:paraId="019DD424" w14:textId="77777777" w:rsidR="00842A3F" w:rsidRPr="00842A3F" w:rsidRDefault="00842A3F" w:rsidP="00842A3F">
                          <w:pPr>
                            <w:rPr>
                              <w:sz w:val="16"/>
                              <w:szCs w:val="16"/>
                            </w:rPr>
                          </w:pPr>
                          <w:r>
                            <w:rPr>
                              <w:rFonts w:cstheme="minorHAnsi"/>
                              <w:sz w:val="16"/>
                              <w:szCs w:val="16"/>
                            </w:rPr>
                            <w:t>www.recensamantromania.ro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342CE" id="_x0000_t202" coordsize="21600,21600" o:spt="202" path="m,l,21600r21600,l21600,xe">
              <v:stroke joinstyle="miter"/>
              <v:path gradientshapeok="t" o:connecttype="rect"/>
            </v:shapetype>
            <v:shape id="_x0000_s1028" type="#_x0000_t202" style="position:absolute;margin-left:-30.3pt;margin-top:-21.5pt;width:123.5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" filled="f" stroked="f">
              <v:textbox style="mso-fit-shape-to-text:t">
                <w:txbxContent>
                  <w:p w14:paraId="019DD424" w14:textId="77777777" w:rsidR="00842A3F" w:rsidRPr="00842A3F" w:rsidRDefault="00842A3F" w:rsidP="00842A3F">
                    <w:pPr>
                      <w:rPr>
                        <w:sz w:val="16"/>
                        <w:szCs w:val="16"/>
                      </w:rPr>
                    </w:pPr>
                    <w:r>
                      <w:rPr>
                        <w:rFonts w:cstheme="minorHAnsi"/>
                        <w:sz w:val="16"/>
                        <w:szCs w:val="16"/>
                      </w:rPr>
                      <w:t>www.recensamantromania.ro</w:t>
                    </w:r>
                  </w:p>
                </w:txbxContent>
              </v:textbox>
            </v:shape>
          </w:pict>
        </mc:Fallback>
      </mc:AlternateContent>
    </w:r>
    <w:r w:rsidRPr="004C7117">
      <w:rPr>
        <w:rFonts w:ascii="Roboto" w:hAnsi="Roboto" w:cs="Arial"/>
        <w:b/>
        <w:noProof/>
        <w:sz w:val="16"/>
        <w:szCs w:val="16"/>
        <w:lang w:eastAsia="ro-RO"/>
      </w:rPr>
      <mc:AlternateContent>
        <mc:Choice Requires="wps">
          <w:drawing>
            <wp:anchor distT="45720" distB="45720" distL="114300" distR="114300" simplePos="0" relativeHeight="251680768" behindDoc="0" locked="0" layoutInCell="1" allowOverlap="1" wp14:anchorId="31B669BE" wp14:editId="3E037670">
              <wp:simplePos x="0" y="0"/>
              <wp:positionH relativeFrom="column">
                <wp:posOffset>1474370</wp:posOffset>
              </wp:positionH>
              <wp:positionV relativeFrom="paragraph">
                <wp:posOffset>-272415</wp:posOffset>
              </wp:positionV>
              <wp:extent cx="4923026"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026" cy="1404620"/>
                      </a:xfrm>
                      <a:prstGeom prst="rect">
                        <a:avLst/>
                      </a:prstGeom>
                      <a:noFill/>
                      <a:ln w="9525">
                        <a:noFill/>
                        <a:miter lim="800000"/>
                        <a:headEnd/>
                        <a:tailEnd/>
                      </a:ln>
                    </wps:spPr>
                    <wps:txbx>
                      <w:txbxContent>
                        <w:p w14:paraId="13AC282E" w14:textId="77777777" w:rsidR="001908A2" w:rsidRPr="00842A3F" w:rsidRDefault="001908A2" w:rsidP="001908A2">
                          <w:pPr>
                            <w:rPr>
                              <w:sz w:val="16"/>
                              <w:szCs w:val="16"/>
                            </w:rPr>
                          </w:pPr>
                          <w:r w:rsidRPr="0008760F">
                            <w:rPr>
                              <w:rFonts w:cstheme="minorHAnsi"/>
                              <w:sz w:val="16"/>
                              <w:szCs w:val="16"/>
                            </w:rPr>
                            <w:t>Institutul Naţional de Statistică, B-dul. Libertăţii nr. 16, Sector 5, Bucureşti, cod 05070</w:t>
                          </w:r>
                        </w:p>
                        <w:p w14:paraId="4E8E2B63" w14:textId="77777777" w:rsidR="00842A3F" w:rsidRPr="00842A3F" w:rsidRDefault="00842A3F" w:rsidP="00842A3F">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669BE" id="_x0000_s1029" type="#_x0000_t202" style="position:absolute;margin-left:116.1pt;margin-top:-21.45pt;width:387.6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" filled="f" stroked="f">
              <v:textbox style="mso-fit-shape-to-text:t">
                <w:txbxContent>
                  <w:p w14:paraId="13AC282E" w14:textId="77777777" w:rsidR="001908A2" w:rsidRPr="00842A3F" w:rsidRDefault="001908A2" w:rsidP="001908A2">
                    <w:pPr>
                      <w:rPr>
                        <w:sz w:val="16"/>
                        <w:szCs w:val="16"/>
                      </w:rPr>
                    </w:pPr>
                    <w:r w:rsidRPr="0008760F">
                      <w:rPr>
                        <w:rFonts w:cstheme="minorHAnsi"/>
                        <w:sz w:val="16"/>
                        <w:szCs w:val="16"/>
                      </w:rPr>
                      <w:t xml:space="preserve">Institutul </w:t>
                    </w:r>
                    <w:proofErr w:type="spellStart"/>
                    <w:r w:rsidRPr="0008760F">
                      <w:rPr>
                        <w:rFonts w:cstheme="minorHAnsi"/>
                        <w:sz w:val="16"/>
                        <w:szCs w:val="16"/>
                      </w:rPr>
                      <w:t>Naţional</w:t>
                    </w:r>
                    <w:proofErr w:type="spellEnd"/>
                    <w:r w:rsidRPr="0008760F">
                      <w:rPr>
                        <w:rFonts w:cstheme="minorHAnsi"/>
                        <w:sz w:val="16"/>
                        <w:szCs w:val="16"/>
                      </w:rPr>
                      <w:t xml:space="preserve"> de Statistică, B-dul. </w:t>
                    </w:r>
                    <w:proofErr w:type="spellStart"/>
                    <w:r w:rsidRPr="0008760F">
                      <w:rPr>
                        <w:rFonts w:cstheme="minorHAnsi"/>
                        <w:sz w:val="16"/>
                        <w:szCs w:val="16"/>
                      </w:rPr>
                      <w:t>Libertăţii</w:t>
                    </w:r>
                    <w:proofErr w:type="spellEnd"/>
                    <w:r w:rsidRPr="0008760F">
                      <w:rPr>
                        <w:rFonts w:cstheme="minorHAnsi"/>
                        <w:sz w:val="16"/>
                        <w:szCs w:val="16"/>
                      </w:rPr>
                      <w:t xml:space="preserve"> nr. 16, Sector 5, </w:t>
                    </w:r>
                    <w:proofErr w:type="spellStart"/>
                    <w:r w:rsidRPr="0008760F">
                      <w:rPr>
                        <w:rFonts w:cstheme="minorHAnsi"/>
                        <w:sz w:val="16"/>
                        <w:szCs w:val="16"/>
                      </w:rPr>
                      <w:t>Bucureşti</w:t>
                    </w:r>
                    <w:proofErr w:type="spellEnd"/>
                    <w:r w:rsidRPr="0008760F">
                      <w:rPr>
                        <w:rFonts w:cstheme="minorHAnsi"/>
                        <w:sz w:val="16"/>
                        <w:szCs w:val="16"/>
                      </w:rPr>
                      <w:t>, cod 05070</w:t>
                    </w:r>
                  </w:p>
                  <w:p w14:paraId="4E8E2B63" w14:textId="77777777" w:rsidR="00842A3F" w:rsidRPr="00842A3F" w:rsidRDefault="00842A3F" w:rsidP="00842A3F">
                    <w:pPr>
                      <w:rPr>
                        <w:sz w:val="16"/>
                        <w:szCs w:val="16"/>
                      </w:rPr>
                    </w:pPr>
                  </w:p>
                </w:txbxContent>
              </v:textbox>
            </v:shape>
          </w:pict>
        </mc:Fallback>
      </mc:AlternateContent>
    </w:r>
    <w:r w:rsidR="00674A26">
      <w:rPr>
        <w:noProof/>
        <w:lang w:eastAsia="ro-RO"/>
      </w:rPr>
      <mc:AlternateContent>
        <mc:Choice Requires="wpg">
          <w:drawing>
            <wp:anchor distT="0" distB="0" distL="114300" distR="114300" simplePos="0" relativeHeight="251668480" behindDoc="1" locked="1" layoutInCell="1" allowOverlap="1" wp14:anchorId="25E38D6B" wp14:editId="25B4F679">
              <wp:simplePos x="0" y="0"/>
              <wp:positionH relativeFrom="page">
                <wp:posOffset>487680</wp:posOffset>
              </wp:positionH>
              <wp:positionV relativeFrom="page">
                <wp:posOffset>10128250</wp:posOffset>
              </wp:positionV>
              <wp:extent cx="6551295" cy="12700"/>
              <wp:effectExtent l="0" t="0"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2700"/>
                        <a:chOff x="795" y="15838"/>
                        <a:chExt cx="10317" cy="20"/>
                      </a:xfrm>
                    </wpg:grpSpPr>
                    <wps:wsp>
                      <wps:cNvPr id="3" name="Rectangle 4"/>
                      <wps:cNvSpPr>
                        <a:spLocks noChangeArrowheads="1"/>
                      </wps:cNvSpPr>
                      <wps:spPr bwMode="auto">
                        <a:xfrm>
                          <a:off x="794" y="15838"/>
                          <a:ext cx="1649" cy="20"/>
                        </a:xfrm>
                        <a:prstGeom prst="rect">
                          <a:avLst/>
                        </a:prstGeom>
                        <a:solidFill>
                          <a:srgbClr val="276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2417" y="15838"/>
                          <a:ext cx="8695" cy="20"/>
                        </a:xfrm>
                        <a:prstGeom prst="rect">
                          <a:avLst/>
                        </a:prstGeom>
                        <a:solidFill>
                          <a:srgbClr val="F582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E83ED28" id="Group 2" o:spid="_x0000_s1026" style="position:absolute;margin-left:38.4pt;margin-top:797.5pt;width:515.85pt;height:1pt;z-index:-251648000;mso-position-horizontal-relative:page;mso-position-vertical-relative:page" coordorigin="795,15838" coordsize="10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">
              <v:rect id="Rectangle 4" o:spid="_x0000_s1027" style="position:absolute;left:794;top:15838;width:16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" fillcolor="#276597" stroked="f"/>
              <v:rect id="Rectangle 3" o:spid="_x0000_s1028" style="position:absolute;left:2417;top:15838;width:869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" fillcolor="#f5821f" stroked="f"/>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FB4C" w14:textId="77777777" w:rsidR="000C4372" w:rsidRDefault="000C4372">
      <w:r>
        <w:separator/>
      </w:r>
    </w:p>
  </w:footnote>
  <w:footnote w:type="continuationSeparator" w:id="0">
    <w:p w14:paraId="43D50F66" w14:textId="77777777" w:rsidR="000C4372" w:rsidRDefault="000C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00E9" w14:textId="77777777" w:rsidR="004C7117" w:rsidRDefault="00753D32" w:rsidP="004C7117">
    <w:pPr>
      <w:pStyle w:val="Header"/>
      <w:rPr>
        <w:rFonts w:ascii="Roboto" w:hAnsi="Roboto" w:cs="Arial"/>
        <w:b/>
        <w:sz w:val="16"/>
        <w:szCs w:val="16"/>
      </w:rPr>
    </w:pPr>
    <w:r w:rsidRPr="004C7117">
      <w:rPr>
        <w:rFonts w:ascii="Roboto" w:hAnsi="Roboto" w:cs="Arial"/>
        <w:b/>
        <w:noProof/>
        <w:sz w:val="16"/>
        <w:szCs w:val="16"/>
        <w:lang w:eastAsia="ro-RO"/>
      </w:rPr>
      <mc:AlternateContent>
        <mc:Choice Requires="wps">
          <w:drawing>
            <wp:anchor distT="45720" distB="45720" distL="114300" distR="114300" simplePos="0" relativeHeight="251674624" behindDoc="0" locked="0" layoutInCell="1" allowOverlap="1" wp14:anchorId="07EA8963" wp14:editId="4BA56285">
              <wp:simplePos x="0" y="0"/>
              <wp:positionH relativeFrom="column">
                <wp:posOffset>446775</wp:posOffset>
              </wp:positionH>
              <wp:positionV relativeFrom="paragraph">
                <wp:posOffset>-122830</wp:posOffset>
              </wp:positionV>
              <wp:extent cx="2756847" cy="752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847" cy="752475"/>
                      </a:xfrm>
                      <a:prstGeom prst="rect">
                        <a:avLst/>
                      </a:prstGeom>
                      <a:noFill/>
                      <a:ln w="9525">
                        <a:noFill/>
                        <a:miter lim="800000"/>
                        <a:headEnd/>
                        <a:tailEnd/>
                      </a:ln>
                    </wps:spPr>
                    <wps:txbx>
                      <w:txbxContent>
                        <w:p w14:paraId="2A604711" w14:textId="77777777" w:rsidR="004C7117" w:rsidRPr="002F7F98" w:rsidRDefault="004C7117" w:rsidP="004C7117">
                          <w:pPr>
                            <w:rPr>
                              <w:b/>
                              <w:sz w:val="20"/>
                              <w:szCs w:val="20"/>
                            </w:rPr>
                          </w:pPr>
                          <w:r w:rsidRPr="002F7F98">
                            <w:rPr>
                              <w:b/>
                              <w:sz w:val="20"/>
                              <w:szCs w:val="20"/>
                            </w:rPr>
                            <w:t>Institutul Naţional de Statistică</w:t>
                          </w:r>
                        </w:p>
                        <w:p w14:paraId="4A93191D" w14:textId="77777777" w:rsidR="00F10444" w:rsidRPr="00753D32" w:rsidRDefault="004C7117" w:rsidP="00753D32">
                          <w:pPr>
                            <w:rPr>
                              <w:sz w:val="18"/>
                              <w:szCs w:val="18"/>
                            </w:rPr>
                          </w:pPr>
                          <w:r w:rsidRPr="00753D32">
                            <w:rPr>
                              <w:sz w:val="18"/>
                              <w:szCs w:val="18"/>
                            </w:rPr>
                            <w:t>Unitatea de Coordonare şi Implementare a Recensământului Populaţiei şi Locuinţelor 2021</w:t>
                          </w:r>
                        </w:p>
                        <w:p w14:paraId="08374162" w14:textId="77777777" w:rsidR="004C7117" w:rsidRPr="00842A3F" w:rsidRDefault="00F10444" w:rsidP="00753D32">
                          <w:pPr>
                            <w:rPr>
                              <w:sz w:val="16"/>
                              <w:szCs w:val="16"/>
                            </w:rPr>
                          </w:pPr>
                          <w:r w:rsidRPr="00753D32">
                            <w:rPr>
                              <w:sz w:val="18"/>
                              <w:szCs w:val="18"/>
                            </w:rPr>
                            <w:t>www.</w:t>
                          </w:r>
                          <w:r w:rsidR="00842A3F" w:rsidRPr="00753D32">
                            <w:rPr>
                              <w:sz w:val="18"/>
                              <w:szCs w:val="18"/>
                            </w:rPr>
                            <w:t>recensamantromania</w:t>
                          </w:r>
                          <w:r w:rsidRPr="00753D32">
                            <w:rPr>
                              <w:sz w:val="18"/>
                              <w:szCs w:val="18"/>
                            </w:rPr>
                            <w:t>.ro</w:t>
                          </w:r>
                          <w:r w:rsidR="004C7117" w:rsidRPr="00842A3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A8963" id="_x0000_t202" coordsize="21600,21600" o:spt="202" path="m,l,21600r21600,l21600,xe">
              <v:stroke joinstyle="miter"/>
              <v:path gradientshapeok="t" o:connecttype="rect"/>
            </v:shapetype>
            <v:shape id="Text Box 2" o:spid="_x0000_s1026" type="#_x0000_t202" style="position:absolute;margin-left:35.2pt;margin-top:-9.65pt;width:217.05pt;height:5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" filled="f" stroked="f">
              <v:textbox>
                <w:txbxContent>
                  <w:p w14:paraId="2A604711" w14:textId="77777777" w:rsidR="004C7117" w:rsidRPr="002F7F98" w:rsidRDefault="004C7117" w:rsidP="004C7117">
                    <w:pPr>
                      <w:rPr>
                        <w:b/>
                        <w:sz w:val="20"/>
                        <w:szCs w:val="20"/>
                      </w:rPr>
                    </w:pPr>
                    <w:r w:rsidRPr="002F7F98">
                      <w:rPr>
                        <w:b/>
                        <w:sz w:val="20"/>
                        <w:szCs w:val="20"/>
                      </w:rPr>
                      <w:t xml:space="preserve">Institutul </w:t>
                    </w:r>
                    <w:proofErr w:type="spellStart"/>
                    <w:r w:rsidRPr="002F7F98">
                      <w:rPr>
                        <w:b/>
                        <w:sz w:val="20"/>
                        <w:szCs w:val="20"/>
                      </w:rPr>
                      <w:t>Naţional</w:t>
                    </w:r>
                    <w:proofErr w:type="spellEnd"/>
                    <w:r w:rsidRPr="002F7F98">
                      <w:rPr>
                        <w:b/>
                        <w:sz w:val="20"/>
                        <w:szCs w:val="20"/>
                      </w:rPr>
                      <w:t xml:space="preserve"> de Statistică</w:t>
                    </w:r>
                  </w:p>
                  <w:p w14:paraId="4A93191D" w14:textId="77777777" w:rsidR="00F10444" w:rsidRPr="00753D32" w:rsidRDefault="004C7117" w:rsidP="00753D32">
                    <w:pPr>
                      <w:rPr>
                        <w:sz w:val="18"/>
                        <w:szCs w:val="18"/>
                      </w:rPr>
                    </w:pPr>
                    <w:r w:rsidRPr="00753D32">
                      <w:rPr>
                        <w:sz w:val="18"/>
                        <w:szCs w:val="18"/>
                      </w:rPr>
                      <w:t xml:space="preserve">Unitatea de Coordonare </w:t>
                    </w:r>
                    <w:proofErr w:type="spellStart"/>
                    <w:r w:rsidRPr="00753D32">
                      <w:rPr>
                        <w:sz w:val="18"/>
                        <w:szCs w:val="18"/>
                      </w:rPr>
                      <w:t>şi</w:t>
                    </w:r>
                    <w:proofErr w:type="spellEnd"/>
                    <w:r w:rsidRPr="00753D32">
                      <w:rPr>
                        <w:sz w:val="18"/>
                        <w:szCs w:val="18"/>
                      </w:rPr>
                      <w:t xml:space="preserve"> Implementare a Recensământului </w:t>
                    </w:r>
                    <w:proofErr w:type="spellStart"/>
                    <w:r w:rsidRPr="00753D32">
                      <w:rPr>
                        <w:sz w:val="18"/>
                        <w:szCs w:val="18"/>
                      </w:rPr>
                      <w:t>Populaţiei</w:t>
                    </w:r>
                    <w:proofErr w:type="spellEnd"/>
                    <w:r w:rsidRPr="00753D32">
                      <w:rPr>
                        <w:sz w:val="18"/>
                        <w:szCs w:val="18"/>
                      </w:rPr>
                      <w:t xml:space="preserve"> </w:t>
                    </w:r>
                    <w:proofErr w:type="spellStart"/>
                    <w:r w:rsidRPr="00753D32">
                      <w:rPr>
                        <w:sz w:val="18"/>
                        <w:szCs w:val="18"/>
                      </w:rPr>
                      <w:t>şi</w:t>
                    </w:r>
                    <w:proofErr w:type="spellEnd"/>
                    <w:r w:rsidRPr="00753D32">
                      <w:rPr>
                        <w:sz w:val="18"/>
                        <w:szCs w:val="18"/>
                      </w:rPr>
                      <w:t xml:space="preserve"> </w:t>
                    </w:r>
                    <w:proofErr w:type="spellStart"/>
                    <w:r w:rsidRPr="00753D32">
                      <w:rPr>
                        <w:sz w:val="18"/>
                        <w:szCs w:val="18"/>
                      </w:rPr>
                      <w:t>Locuinţelor</w:t>
                    </w:r>
                    <w:proofErr w:type="spellEnd"/>
                    <w:r w:rsidRPr="00753D32">
                      <w:rPr>
                        <w:sz w:val="18"/>
                        <w:szCs w:val="18"/>
                      </w:rPr>
                      <w:t xml:space="preserve"> 2021</w:t>
                    </w:r>
                  </w:p>
                  <w:p w14:paraId="08374162" w14:textId="77777777" w:rsidR="004C7117" w:rsidRPr="00842A3F" w:rsidRDefault="00F10444" w:rsidP="00753D32">
                    <w:pPr>
                      <w:rPr>
                        <w:sz w:val="16"/>
                        <w:szCs w:val="16"/>
                      </w:rPr>
                    </w:pPr>
                    <w:r w:rsidRPr="00753D32">
                      <w:rPr>
                        <w:sz w:val="18"/>
                        <w:szCs w:val="18"/>
                      </w:rPr>
                      <w:t>www.</w:t>
                    </w:r>
                    <w:r w:rsidR="00842A3F" w:rsidRPr="00753D32">
                      <w:rPr>
                        <w:sz w:val="18"/>
                        <w:szCs w:val="18"/>
                      </w:rPr>
                      <w:t>recensamantromania</w:t>
                    </w:r>
                    <w:r w:rsidRPr="00753D32">
                      <w:rPr>
                        <w:sz w:val="18"/>
                        <w:szCs w:val="18"/>
                      </w:rPr>
                      <w:t>.ro</w:t>
                    </w:r>
                    <w:r w:rsidR="004C7117" w:rsidRPr="00842A3F">
                      <w:rPr>
                        <w:sz w:val="16"/>
                        <w:szCs w:val="16"/>
                      </w:rPr>
                      <w:t xml:space="preserve"> </w:t>
                    </w:r>
                  </w:p>
                </w:txbxContent>
              </v:textbox>
            </v:shape>
          </w:pict>
        </mc:Fallback>
      </mc:AlternateContent>
    </w:r>
    <w:r w:rsidR="001908A2">
      <w:rPr>
        <w:noProof/>
        <w:lang w:eastAsia="ro-RO"/>
      </w:rPr>
      <w:drawing>
        <wp:anchor distT="0" distB="0" distL="114300" distR="114300" simplePos="0" relativeHeight="251672576" behindDoc="0" locked="0" layoutInCell="1" allowOverlap="1" wp14:anchorId="22C17411" wp14:editId="728E6B4B">
          <wp:simplePos x="0" y="0"/>
          <wp:positionH relativeFrom="column">
            <wp:posOffset>3891280</wp:posOffset>
          </wp:positionH>
          <wp:positionV relativeFrom="paragraph">
            <wp:posOffset>-54913</wp:posOffset>
          </wp:positionV>
          <wp:extent cx="2322317" cy="55666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RPL 2021 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22317" cy="556660"/>
                  </a:xfrm>
                  <a:prstGeom prst="rect">
                    <a:avLst/>
                  </a:prstGeom>
                </pic:spPr>
              </pic:pic>
            </a:graphicData>
          </a:graphic>
          <wp14:sizeRelH relativeFrom="margin">
            <wp14:pctWidth>0</wp14:pctWidth>
          </wp14:sizeRelH>
          <wp14:sizeRelV relativeFrom="margin">
            <wp14:pctHeight>0</wp14:pctHeight>
          </wp14:sizeRelV>
        </wp:anchor>
      </w:drawing>
    </w:r>
    <w:r w:rsidR="00F10444" w:rsidRPr="00757C54">
      <w:rPr>
        <w:rFonts w:ascii="Times New Roman"/>
        <w:noProof/>
        <w:sz w:val="20"/>
        <w:szCs w:val="20"/>
        <w:lang w:eastAsia="ro-RO"/>
      </w:rPr>
      <w:drawing>
        <wp:anchor distT="0" distB="0" distL="114300" distR="114300" simplePos="0" relativeHeight="251671552" behindDoc="0" locked="0" layoutInCell="1" allowOverlap="1" wp14:anchorId="5CB70226" wp14:editId="73DA46D7">
          <wp:simplePos x="0" y="0"/>
          <wp:positionH relativeFrom="column">
            <wp:posOffset>-203200</wp:posOffset>
          </wp:positionH>
          <wp:positionV relativeFrom="paragraph">
            <wp:posOffset>-158750</wp:posOffset>
          </wp:positionV>
          <wp:extent cx="685800" cy="701675"/>
          <wp:effectExtent l="0" t="0" r="0" b="3175"/>
          <wp:wrapNone/>
          <wp:docPr id="17" name="Picture 17" descr="F:\INS\Sigle_INS\sigla ins_grat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S\Sigle_INS\sigla ins_grati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117">
      <w:rPr>
        <w:rFonts w:ascii="Roboto" w:hAnsi="Roboto" w:cs="Arial"/>
        <w:b/>
        <w:sz w:val="16"/>
        <w:szCs w:val="16"/>
      </w:rPr>
      <w:t xml:space="preserve">  </w:t>
    </w:r>
  </w:p>
  <w:p w14:paraId="54A79F3E" w14:textId="77777777" w:rsidR="004C7117" w:rsidRDefault="004C7117" w:rsidP="004C7117">
    <w:pPr>
      <w:pStyle w:val="Header"/>
      <w:rPr>
        <w:rFonts w:ascii="Roboto" w:hAnsi="Roboto" w:cs="Arial"/>
        <w:b/>
        <w:sz w:val="16"/>
        <w:szCs w:val="16"/>
      </w:rPr>
    </w:pPr>
  </w:p>
  <w:p w14:paraId="3D94FAFF" w14:textId="77777777" w:rsidR="004C7117" w:rsidRDefault="004C7117">
    <w:pPr>
      <w:pStyle w:val="Header"/>
    </w:pPr>
  </w:p>
  <w:p w14:paraId="176DCA94" w14:textId="77777777" w:rsidR="001908A2" w:rsidRDefault="003E2508">
    <w:pPr>
      <w:pStyle w:val="Header"/>
    </w:pPr>
    <w:r w:rsidRPr="004C7117">
      <w:rPr>
        <w:rFonts w:ascii="Roboto" w:hAnsi="Roboto" w:cs="Arial"/>
        <w:b/>
        <w:noProof/>
        <w:sz w:val="16"/>
        <w:szCs w:val="16"/>
        <w:lang w:eastAsia="ro-RO"/>
      </w:rPr>
      <mc:AlternateContent>
        <mc:Choice Requires="wps">
          <w:drawing>
            <wp:anchor distT="45720" distB="45720" distL="114300" distR="114300" simplePos="0" relativeHeight="251685888" behindDoc="0" locked="0" layoutInCell="1" allowOverlap="1" wp14:anchorId="17DC9A8C" wp14:editId="0521AAD4">
              <wp:simplePos x="0" y="0"/>
              <wp:positionH relativeFrom="column">
                <wp:posOffset>3825875</wp:posOffset>
              </wp:positionH>
              <wp:positionV relativeFrom="paragraph">
                <wp:posOffset>107950</wp:posOffset>
              </wp:positionV>
              <wp:extent cx="180975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w="9525">
                        <a:noFill/>
                        <a:miter lim="800000"/>
                        <a:headEnd/>
                        <a:tailEnd/>
                      </a:ln>
                    </wps:spPr>
                    <wps:txbx>
                      <w:txbxContent>
                        <w:p w14:paraId="438C5FFF" w14:textId="77777777" w:rsidR="001908A2" w:rsidRPr="00753D32" w:rsidRDefault="001908A2" w:rsidP="001908A2">
                          <w:pPr>
                            <w:rPr>
                              <w:sz w:val="18"/>
                              <w:szCs w:val="18"/>
                            </w:rPr>
                          </w:pPr>
                          <w:r w:rsidRPr="00753D32">
                            <w:rPr>
                              <w:sz w:val="18"/>
                              <w:szCs w:val="18"/>
                            </w:rPr>
                            <w:t>T</w:t>
                          </w:r>
                          <w:r w:rsidR="00645299">
                            <w:rPr>
                              <w:sz w:val="18"/>
                              <w:szCs w:val="18"/>
                            </w:rPr>
                            <w:t>elefon</w:t>
                          </w:r>
                          <w:r w:rsidRPr="00753D32">
                            <w:rPr>
                              <w:sz w:val="18"/>
                              <w:szCs w:val="18"/>
                            </w:rPr>
                            <w:t>:</w:t>
                          </w:r>
                          <w:r w:rsidR="00645299">
                            <w:rPr>
                              <w:sz w:val="18"/>
                              <w:szCs w:val="18"/>
                            </w:rPr>
                            <w:tab/>
                            <w:t>0372317224</w:t>
                          </w:r>
                        </w:p>
                        <w:p w14:paraId="7B4B9040" w14:textId="77777777" w:rsidR="00645299" w:rsidRDefault="001908A2" w:rsidP="001908A2">
                          <w:pPr>
                            <w:rPr>
                              <w:sz w:val="18"/>
                              <w:szCs w:val="18"/>
                            </w:rPr>
                          </w:pPr>
                          <w:r w:rsidRPr="00753D32">
                            <w:rPr>
                              <w:sz w:val="18"/>
                              <w:szCs w:val="18"/>
                            </w:rPr>
                            <w:t xml:space="preserve">email: </w:t>
                          </w:r>
                          <w:r w:rsidR="00645299">
                            <w:rPr>
                              <w:sz w:val="18"/>
                              <w:szCs w:val="18"/>
                            </w:rPr>
                            <w:tab/>
                            <w:t>rpl2021@insse.ro</w:t>
                          </w:r>
                        </w:p>
                        <w:p w14:paraId="1CE9E68E" w14:textId="77777777" w:rsidR="00645299" w:rsidRPr="00753D32" w:rsidRDefault="00645299" w:rsidP="001908A2">
                          <w:pPr>
                            <w:rPr>
                              <w:sz w:val="18"/>
                              <w:szCs w:val="18"/>
                            </w:rPr>
                          </w:pPr>
                          <w:r>
                            <w:rPr>
                              <w:sz w:val="18"/>
                              <w:szCs w:val="18"/>
                            </w:rPr>
                            <w:tab/>
                            <w:t>comunicare@insse.ro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C9A8C" id="_x0000_s1027" type="#_x0000_t202" style="position:absolute;margin-left:301.25pt;margin-top:8.5pt;width:14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" filled="f" stroked="f">
              <v:textbox style="mso-fit-shape-to-text:t">
                <w:txbxContent>
                  <w:p w14:paraId="438C5FFF" w14:textId="77777777" w:rsidR="001908A2" w:rsidRPr="00753D32" w:rsidRDefault="001908A2" w:rsidP="001908A2">
                    <w:pPr>
                      <w:rPr>
                        <w:sz w:val="18"/>
                        <w:szCs w:val="18"/>
                      </w:rPr>
                    </w:pPr>
                    <w:r w:rsidRPr="00753D32">
                      <w:rPr>
                        <w:sz w:val="18"/>
                        <w:szCs w:val="18"/>
                      </w:rPr>
                      <w:t>T</w:t>
                    </w:r>
                    <w:r w:rsidR="00645299">
                      <w:rPr>
                        <w:sz w:val="18"/>
                        <w:szCs w:val="18"/>
                      </w:rPr>
                      <w:t>elefon</w:t>
                    </w:r>
                    <w:r w:rsidRPr="00753D32">
                      <w:rPr>
                        <w:sz w:val="18"/>
                        <w:szCs w:val="18"/>
                      </w:rPr>
                      <w:t>:</w:t>
                    </w:r>
                    <w:r w:rsidR="00645299">
                      <w:rPr>
                        <w:sz w:val="18"/>
                        <w:szCs w:val="18"/>
                      </w:rPr>
                      <w:tab/>
                      <w:t>0372317224</w:t>
                    </w:r>
                  </w:p>
                  <w:p w14:paraId="7B4B9040" w14:textId="77777777" w:rsidR="00645299" w:rsidRDefault="001908A2" w:rsidP="001908A2">
                    <w:pPr>
                      <w:rPr>
                        <w:sz w:val="18"/>
                        <w:szCs w:val="18"/>
                      </w:rPr>
                    </w:pPr>
                    <w:r w:rsidRPr="00753D32">
                      <w:rPr>
                        <w:sz w:val="18"/>
                        <w:szCs w:val="18"/>
                      </w:rPr>
                      <w:t xml:space="preserve">email: </w:t>
                    </w:r>
                    <w:r w:rsidR="00645299">
                      <w:rPr>
                        <w:sz w:val="18"/>
                        <w:szCs w:val="18"/>
                      </w:rPr>
                      <w:tab/>
                      <w:t>rpl2021@insse.ro</w:t>
                    </w:r>
                  </w:p>
                  <w:p w14:paraId="1CE9E68E" w14:textId="77777777" w:rsidR="00645299" w:rsidRPr="00753D32" w:rsidRDefault="00645299" w:rsidP="001908A2">
                    <w:pPr>
                      <w:rPr>
                        <w:sz w:val="18"/>
                        <w:szCs w:val="18"/>
                      </w:rPr>
                    </w:pPr>
                    <w:r>
                      <w:rPr>
                        <w:sz w:val="18"/>
                        <w:szCs w:val="18"/>
                      </w:rPr>
                      <w:tab/>
                      <w:t>comunicare@insse.ro</w:t>
                    </w:r>
                  </w:p>
                </w:txbxContent>
              </v:textbox>
            </v:shape>
          </w:pict>
        </mc:Fallback>
      </mc:AlternateContent>
    </w:r>
  </w:p>
  <w:p w14:paraId="6A013D3F" w14:textId="77777777" w:rsidR="001908A2" w:rsidRDefault="001908A2">
    <w:pPr>
      <w:pStyle w:val="Header"/>
    </w:pPr>
  </w:p>
  <w:p w14:paraId="4C977D8A" w14:textId="77777777" w:rsidR="001908A2" w:rsidRDefault="001908A2">
    <w:pPr>
      <w:pStyle w:val="Header"/>
    </w:pPr>
  </w:p>
  <w:p w14:paraId="6AB8074C" w14:textId="77777777" w:rsidR="00E803F2" w:rsidRDefault="00E8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656"/>
    <w:multiLevelType w:val="hybridMultilevel"/>
    <w:tmpl w:val="CE5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76531"/>
    <w:multiLevelType w:val="hybridMultilevel"/>
    <w:tmpl w:val="9F38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145"/>
    <w:multiLevelType w:val="multilevel"/>
    <w:tmpl w:val="3C6C546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1F139B"/>
    <w:multiLevelType w:val="hybridMultilevel"/>
    <w:tmpl w:val="A2F0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36A82"/>
    <w:multiLevelType w:val="hybridMultilevel"/>
    <w:tmpl w:val="9E78DD1C"/>
    <w:lvl w:ilvl="0" w:tplc="325AF5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D7512"/>
    <w:multiLevelType w:val="hybridMultilevel"/>
    <w:tmpl w:val="CD26A8D2"/>
    <w:lvl w:ilvl="0" w:tplc="881E833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73C13"/>
    <w:multiLevelType w:val="multilevel"/>
    <w:tmpl w:val="EF92633E"/>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5F1A86"/>
    <w:multiLevelType w:val="hybridMultilevel"/>
    <w:tmpl w:val="806C22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A0FCD"/>
    <w:multiLevelType w:val="hybridMultilevel"/>
    <w:tmpl w:val="773E0A1C"/>
    <w:lvl w:ilvl="0" w:tplc="2714B2CA">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E639E9"/>
    <w:multiLevelType w:val="hybridMultilevel"/>
    <w:tmpl w:val="DF288E6A"/>
    <w:lvl w:ilvl="0" w:tplc="D278C34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E635B"/>
    <w:multiLevelType w:val="hybridMultilevel"/>
    <w:tmpl w:val="B1A47BD4"/>
    <w:lvl w:ilvl="0" w:tplc="10B0A0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D4E3A"/>
    <w:multiLevelType w:val="hybridMultilevel"/>
    <w:tmpl w:val="7E22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D4C08"/>
    <w:multiLevelType w:val="hybridMultilevel"/>
    <w:tmpl w:val="4062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0"/>
  </w:num>
  <w:num w:numId="5">
    <w:abstractNumId w:val="5"/>
  </w:num>
  <w:num w:numId="6">
    <w:abstractNumId w:val="2"/>
  </w:num>
  <w:num w:numId="7">
    <w:abstractNumId w:val="12"/>
  </w:num>
  <w:num w:numId="8">
    <w:abstractNumId w:val="1"/>
  </w:num>
  <w:num w:numId="9">
    <w:abstractNumId w:val="4"/>
  </w:num>
  <w:num w:numId="10">
    <w:abstractNumId w:val="6"/>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1E"/>
    <w:rsid w:val="00001484"/>
    <w:rsid w:val="000078A7"/>
    <w:rsid w:val="000210B4"/>
    <w:rsid w:val="00026368"/>
    <w:rsid w:val="0003383D"/>
    <w:rsid w:val="00064371"/>
    <w:rsid w:val="00087B8F"/>
    <w:rsid w:val="00095B58"/>
    <w:rsid w:val="000A05BC"/>
    <w:rsid w:val="000B6DCB"/>
    <w:rsid w:val="000C4372"/>
    <w:rsid w:val="000C6884"/>
    <w:rsid w:val="001068DB"/>
    <w:rsid w:val="00114F35"/>
    <w:rsid w:val="00121F65"/>
    <w:rsid w:val="001533B0"/>
    <w:rsid w:val="001908A2"/>
    <w:rsid w:val="001B3ECF"/>
    <w:rsid w:val="001D41ED"/>
    <w:rsid w:val="001F7961"/>
    <w:rsid w:val="00203051"/>
    <w:rsid w:val="00211A86"/>
    <w:rsid w:val="00251866"/>
    <w:rsid w:val="00252101"/>
    <w:rsid w:val="002669EF"/>
    <w:rsid w:val="002A3A78"/>
    <w:rsid w:val="002F7F98"/>
    <w:rsid w:val="00300BF5"/>
    <w:rsid w:val="0033411C"/>
    <w:rsid w:val="003856ED"/>
    <w:rsid w:val="00391855"/>
    <w:rsid w:val="00392259"/>
    <w:rsid w:val="003D370E"/>
    <w:rsid w:val="003E2508"/>
    <w:rsid w:val="003F6CBD"/>
    <w:rsid w:val="00401DFB"/>
    <w:rsid w:val="004160F8"/>
    <w:rsid w:val="004225F6"/>
    <w:rsid w:val="00483B44"/>
    <w:rsid w:val="004A0225"/>
    <w:rsid w:val="004C08EB"/>
    <w:rsid w:val="004C1499"/>
    <w:rsid w:val="004C7117"/>
    <w:rsid w:val="005057AD"/>
    <w:rsid w:val="00515277"/>
    <w:rsid w:val="00517D70"/>
    <w:rsid w:val="005C608C"/>
    <w:rsid w:val="005D25EA"/>
    <w:rsid w:val="005F65F2"/>
    <w:rsid w:val="005F7121"/>
    <w:rsid w:val="00603EF9"/>
    <w:rsid w:val="00645299"/>
    <w:rsid w:val="00674A26"/>
    <w:rsid w:val="006A2673"/>
    <w:rsid w:val="006D68AF"/>
    <w:rsid w:val="006E47B0"/>
    <w:rsid w:val="006F4453"/>
    <w:rsid w:val="006F67DF"/>
    <w:rsid w:val="00707C4C"/>
    <w:rsid w:val="00737EE3"/>
    <w:rsid w:val="00753D32"/>
    <w:rsid w:val="00757C54"/>
    <w:rsid w:val="00762B42"/>
    <w:rsid w:val="007B595C"/>
    <w:rsid w:val="00815ECB"/>
    <w:rsid w:val="00825D41"/>
    <w:rsid w:val="00842A3F"/>
    <w:rsid w:val="00846F79"/>
    <w:rsid w:val="008537ED"/>
    <w:rsid w:val="00874FE0"/>
    <w:rsid w:val="0089639F"/>
    <w:rsid w:val="008A4DF3"/>
    <w:rsid w:val="008A5C33"/>
    <w:rsid w:val="008A7102"/>
    <w:rsid w:val="008B284D"/>
    <w:rsid w:val="008D7090"/>
    <w:rsid w:val="00927029"/>
    <w:rsid w:val="0093165C"/>
    <w:rsid w:val="009713C1"/>
    <w:rsid w:val="009B34D4"/>
    <w:rsid w:val="009C3A98"/>
    <w:rsid w:val="00A05F27"/>
    <w:rsid w:val="00A401DF"/>
    <w:rsid w:val="00A45402"/>
    <w:rsid w:val="00A45C7D"/>
    <w:rsid w:val="00A7377C"/>
    <w:rsid w:val="00A8006F"/>
    <w:rsid w:val="00AA1A29"/>
    <w:rsid w:val="00AC66C0"/>
    <w:rsid w:val="00AE0AF5"/>
    <w:rsid w:val="00AF14C5"/>
    <w:rsid w:val="00B25944"/>
    <w:rsid w:val="00B6175C"/>
    <w:rsid w:val="00B62B68"/>
    <w:rsid w:val="00B93B04"/>
    <w:rsid w:val="00BD07F2"/>
    <w:rsid w:val="00BD4619"/>
    <w:rsid w:val="00BE25F9"/>
    <w:rsid w:val="00BF1361"/>
    <w:rsid w:val="00C102DC"/>
    <w:rsid w:val="00C16CC8"/>
    <w:rsid w:val="00C25F84"/>
    <w:rsid w:val="00C4007A"/>
    <w:rsid w:val="00CA3AC0"/>
    <w:rsid w:val="00CA598C"/>
    <w:rsid w:val="00D13925"/>
    <w:rsid w:val="00D909E8"/>
    <w:rsid w:val="00DA6A1B"/>
    <w:rsid w:val="00DB0756"/>
    <w:rsid w:val="00DB5893"/>
    <w:rsid w:val="00DE161E"/>
    <w:rsid w:val="00E47368"/>
    <w:rsid w:val="00E67419"/>
    <w:rsid w:val="00E803F2"/>
    <w:rsid w:val="00EC2A57"/>
    <w:rsid w:val="00EC3B3B"/>
    <w:rsid w:val="00ED60BB"/>
    <w:rsid w:val="00F10444"/>
    <w:rsid w:val="00F56EDB"/>
    <w:rsid w:val="00F61A99"/>
    <w:rsid w:val="00F650A7"/>
    <w:rsid w:val="00FB773F"/>
    <w:rsid w:val="00FD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1A769B"/>
  <w15:docId w15:val="{5BB6F3BE-3521-4305-B1F6-52744475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70E"/>
    <w:pPr>
      <w:widowControl w:val="0"/>
      <w:autoSpaceDE w:val="0"/>
      <w:autoSpaceDN w:val="0"/>
    </w:pPr>
    <w:rPr>
      <w:rFonts w:ascii="Trebuchet MS" w:hAnsi="Trebuchet MS" w:cs="Trebuchet MS"/>
      <w:lang w:val="ro-RO"/>
    </w:rPr>
  </w:style>
  <w:style w:type="paragraph" w:styleId="Heading1">
    <w:name w:val="heading 1"/>
    <w:basedOn w:val="Normal"/>
    <w:link w:val="Heading1Char"/>
    <w:uiPriority w:val="99"/>
    <w:qFormat/>
    <w:rsid w:val="003D370E"/>
    <w:pPr>
      <w:spacing w:before="9"/>
      <w:ind w:left="111"/>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o-RO"/>
    </w:rPr>
  </w:style>
  <w:style w:type="paragraph" w:styleId="BodyText">
    <w:name w:val="Body Text"/>
    <w:basedOn w:val="Normal"/>
    <w:link w:val="BodyTextChar"/>
    <w:uiPriority w:val="99"/>
    <w:rsid w:val="003D370E"/>
    <w:rPr>
      <w:sz w:val="24"/>
      <w:szCs w:val="24"/>
    </w:rPr>
  </w:style>
  <w:style w:type="character" w:customStyle="1" w:styleId="BodyTextChar">
    <w:name w:val="Body Text Char"/>
    <w:basedOn w:val="DefaultParagraphFont"/>
    <w:link w:val="BodyText"/>
    <w:uiPriority w:val="99"/>
    <w:semiHidden/>
    <w:locked/>
    <w:rPr>
      <w:rFonts w:ascii="Trebuchet MS" w:hAnsi="Trebuchet MS" w:cs="Trebuchet MS"/>
      <w:lang w:val="ro-RO"/>
    </w:rPr>
  </w:style>
  <w:style w:type="paragraph" w:styleId="ListParagraph">
    <w:name w:val="List Paragraph"/>
    <w:basedOn w:val="Normal"/>
    <w:uiPriority w:val="34"/>
    <w:qFormat/>
    <w:rsid w:val="003D370E"/>
  </w:style>
  <w:style w:type="paragraph" w:customStyle="1" w:styleId="TableParagraph">
    <w:name w:val="Table Paragraph"/>
    <w:basedOn w:val="Normal"/>
    <w:uiPriority w:val="99"/>
    <w:rsid w:val="003D370E"/>
  </w:style>
  <w:style w:type="paragraph" w:styleId="BalloonText">
    <w:name w:val="Balloon Text"/>
    <w:basedOn w:val="Normal"/>
    <w:link w:val="BalloonTextChar"/>
    <w:uiPriority w:val="99"/>
    <w:semiHidden/>
    <w:rsid w:val="006A267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2673"/>
    <w:rPr>
      <w:rFonts w:ascii="Segoe UI" w:hAnsi="Segoe UI" w:cs="Segoe UI"/>
      <w:sz w:val="18"/>
      <w:szCs w:val="18"/>
      <w:lang w:val="ro-RO"/>
    </w:rPr>
  </w:style>
  <w:style w:type="paragraph" w:styleId="Header">
    <w:name w:val="header"/>
    <w:basedOn w:val="Normal"/>
    <w:link w:val="HeaderChar"/>
    <w:uiPriority w:val="99"/>
    <w:rsid w:val="00A45C7D"/>
    <w:pPr>
      <w:tabs>
        <w:tab w:val="center" w:pos="4536"/>
        <w:tab w:val="right" w:pos="9072"/>
      </w:tabs>
    </w:pPr>
  </w:style>
  <w:style w:type="character" w:customStyle="1" w:styleId="HeaderChar">
    <w:name w:val="Header Char"/>
    <w:basedOn w:val="DefaultParagraphFont"/>
    <w:link w:val="Header"/>
    <w:uiPriority w:val="99"/>
    <w:locked/>
    <w:rsid w:val="00A45C7D"/>
    <w:rPr>
      <w:rFonts w:ascii="Trebuchet MS" w:hAnsi="Trebuchet MS" w:cs="Trebuchet MS"/>
      <w:lang w:val="ro-RO"/>
    </w:rPr>
  </w:style>
  <w:style w:type="paragraph" w:styleId="Footer">
    <w:name w:val="footer"/>
    <w:basedOn w:val="Normal"/>
    <w:link w:val="FooterChar"/>
    <w:uiPriority w:val="99"/>
    <w:rsid w:val="00A45C7D"/>
    <w:pPr>
      <w:tabs>
        <w:tab w:val="center" w:pos="4536"/>
        <w:tab w:val="right" w:pos="9072"/>
      </w:tabs>
    </w:pPr>
  </w:style>
  <w:style w:type="character" w:customStyle="1" w:styleId="FooterChar">
    <w:name w:val="Footer Char"/>
    <w:basedOn w:val="DefaultParagraphFont"/>
    <w:link w:val="Footer"/>
    <w:uiPriority w:val="99"/>
    <w:locked/>
    <w:rsid w:val="00A45C7D"/>
    <w:rPr>
      <w:rFonts w:ascii="Trebuchet MS" w:hAnsi="Trebuchet MS" w:cs="Trebuchet MS"/>
      <w:lang w:val="ro-RO"/>
    </w:rPr>
  </w:style>
  <w:style w:type="character" w:customStyle="1" w:styleId="normalchar">
    <w:name w:val="normal__char"/>
    <w:basedOn w:val="DefaultParagraphFont"/>
    <w:uiPriority w:val="99"/>
    <w:rsid w:val="006D68AF"/>
  </w:style>
  <w:style w:type="paragraph" w:customStyle="1" w:styleId="Default">
    <w:name w:val="Default"/>
    <w:uiPriority w:val="99"/>
    <w:rsid w:val="004C1499"/>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1F7961"/>
    <w:rPr>
      <w:color w:val="0000FF" w:themeColor="hyperlink"/>
      <w:u w:val="single"/>
    </w:rPr>
  </w:style>
  <w:style w:type="paragraph" w:styleId="NormalWeb">
    <w:name w:val="Normal (Web)"/>
    <w:basedOn w:val="Normal"/>
    <w:rsid w:val="00DE161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DE161E"/>
  </w:style>
  <w:style w:type="table" w:styleId="TableGrid">
    <w:name w:val="Table Grid"/>
    <w:basedOn w:val="TableNormal"/>
    <w:uiPriority w:val="39"/>
    <w:locked/>
    <w:rsid w:val="00DE161E"/>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RUTA%201..n@ara.inss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ensamantromani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censamantromania.ro" TargetMode="External"/><Relationship Id="rId4" Type="http://schemas.openxmlformats.org/officeDocument/2006/relationships/webSettings" Target="webSettings.xml"/><Relationship Id="rId9" Type="http://schemas.openxmlformats.org/officeDocument/2006/relationships/hyperlink" Target="http://www.recensamantromani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dan\Documents\RRS\rpl\antet%20rpl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rpl2021.dotx</Template>
  <TotalTime>0</TotalTime>
  <Pages>10</Pages>
  <Words>3428</Words>
  <Characters>21557</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Bogdan</dc:creator>
  <cp:keywords/>
  <dc:description/>
  <cp:lastModifiedBy>Tele Giurgiu</cp:lastModifiedBy>
  <cp:revision>2</cp:revision>
  <cp:lastPrinted>2022-01-31T14:31:00Z</cp:lastPrinted>
  <dcterms:created xsi:type="dcterms:W3CDTF">2022-02-08T13:21:00Z</dcterms:created>
  <dcterms:modified xsi:type="dcterms:W3CDTF">2022-02-08T13:21:00Z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23.0 (Windows)</vt:lpwstr>
  </property>
</Properties>
</file>